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206E" w:rsidRPr="00B72150" w:rsidRDefault="00B7213D" w:rsidP="00EC10E6">
      <w:pPr>
        <w:pStyle w:val="Header"/>
        <w:tabs>
          <w:tab w:val="right" w:pos="9900"/>
          <w:tab w:val="right" w:pos="10206"/>
        </w:tabs>
        <w:jc w:val="both"/>
        <w:rPr>
          <w:rFonts w:cs="Arial"/>
          <w:i/>
          <w:sz w:val="24"/>
        </w:rPr>
      </w:pPr>
      <w:r w:rsidRPr="00B72150">
        <w:rPr>
          <w:rFonts w:cs="Arial"/>
          <w:sz w:val="24"/>
        </w:rPr>
        <w:t xml:space="preserve">3GPP </w:t>
      </w:r>
      <w:r w:rsidR="0099206E" w:rsidRPr="00B72150">
        <w:rPr>
          <w:rFonts w:cs="Arial"/>
          <w:sz w:val="24"/>
        </w:rPr>
        <w:t xml:space="preserve">TSG-RAN WG4 </w:t>
      </w:r>
      <w:r w:rsidRPr="00B72150">
        <w:rPr>
          <w:rFonts w:cs="Arial"/>
          <w:sz w:val="24"/>
        </w:rPr>
        <w:t>M</w:t>
      </w:r>
      <w:r w:rsidR="0099206E" w:rsidRPr="00B72150">
        <w:rPr>
          <w:rFonts w:cs="Arial"/>
          <w:sz w:val="24"/>
        </w:rPr>
        <w:t>eeting #</w:t>
      </w:r>
      <w:r w:rsidR="00ED2787" w:rsidRPr="00B72150">
        <w:rPr>
          <w:rFonts w:cs="Arial"/>
          <w:sz w:val="24"/>
        </w:rPr>
        <w:t>7</w:t>
      </w:r>
      <w:r w:rsidR="008D2FD8">
        <w:rPr>
          <w:rFonts w:cs="Arial"/>
          <w:sz w:val="24"/>
        </w:rPr>
        <w:t>9</w:t>
      </w:r>
      <w:r w:rsidR="0099206E" w:rsidRPr="00B72150">
        <w:rPr>
          <w:rFonts w:cs="Arial"/>
          <w:i/>
          <w:sz w:val="24"/>
        </w:rPr>
        <w:tab/>
      </w:r>
      <w:r w:rsidR="00C62060" w:rsidRPr="00B72150">
        <w:rPr>
          <w:rFonts w:cs="Arial"/>
          <w:iCs/>
          <w:sz w:val="24"/>
        </w:rPr>
        <w:t>R4-</w:t>
      </w:r>
      <w:r w:rsidR="00DF5214">
        <w:rPr>
          <w:rFonts w:cs="Arial"/>
          <w:iCs/>
          <w:sz w:val="24"/>
        </w:rPr>
        <w:t>16</w:t>
      </w:r>
      <w:r w:rsidR="00A41732">
        <w:rPr>
          <w:rFonts w:cs="Arial"/>
          <w:iCs/>
          <w:sz w:val="24"/>
        </w:rPr>
        <w:t>4350</w:t>
      </w:r>
    </w:p>
    <w:p w:rsidR="00DF5214" w:rsidRPr="008D2FD8" w:rsidRDefault="008D2FD8" w:rsidP="00DF5214">
      <w:pPr>
        <w:pStyle w:val="Header"/>
        <w:tabs>
          <w:tab w:val="right" w:pos="9781"/>
          <w:tab w:val="right" w:pos="13323"/>
        </w:tabs>
        <w:outlineLvl w:val="0"/>
        <w:rPr>
          <w:rFonts w:eastAsia="SimSun"/>
          <w:sz w:val="24"/>
          <w:szCs w:val="24"/>
          <w:lang w:eastAsia="zh-CN"/>
        </w:rPr>
      </w:pPr>
      <w:r w:rsidRPr="008D2FD8">
        <w:rPr>
          <w:rFonts w:eastAsia="SimSun" w:hint="eastAsia"/>
          <w:sz w:val="24"/>
          <w:szCs w:val="24"/>
          <w:lang w:eastAsia="zh-CN"/>
        </w:rPr>
        <w:t>Nanjing, China</w:t>
      </w:r>
      <w:r w:rsidRPr="008D2FD8">
        <w:rPr>
          <w:rFonts w:eastAsia="SimSun"/>
          <w:sz w:val="24"/>
          <w:szCs w:val="24"/>
          <w:lang w:val="pt-BR" w:eastAsia="zh-CN"/>
        </w:rPr>
        <w:t>,</w:t>
      </w:r>
      <w:r w:rsidRPr="008D2FD8">
        <w:rPr>
          <w:sz w:val="24"/>
          <w:szCs w:val="24"/>
          <w:lang w:val="pt-BR"/>
        </w:rPr>
        <w:t xml:space="preserve"> </w:t>
      </w:r>
      <w:r w:rsidRPr="008D2FD8">
        <w:rPr>
          <w:rFonts w:eastAsia="SimSun" w:hint="eastAsia"/>
          <w:sz w:val="24"/>
          <w:szCs w:val="24"/>
          <w:lang w:eastAsia="zh-CN"/>
        </w:rPr>
        <w:t>23</w:t>
      </w:r>
      <w:r w:rsidRPr="008D2FD8">
        <w:rPr>
          <w:rFonts w:eastAsia="SimSun"/>
          <w:sz w:val="24"/>
          <w:szCs w:val="24"/>
          <w:lang w:eastAsia="zh-CN"/>
        </w:rPr>
        <w:t xml:space="preserve"> </w:t>
      </w:r>
      <w:r w:rsidRPr="008D2FD8">
        <w:rPr>
          <w:rFonts w:eastAsia="SimSun" w:hint="eastAsia"/>
          <w:sz w:val="24"/>
          <w:szCs w:val="24"/>
          <w:lang w:eastAsia="zh-CN"/>
        </w:rPr>
        <w:t>- 27</w:t>
      </w:r>
      <w:r w:rsidRPr="008D2FD8">
        <w:rPr>
          <w:sz w:val="24"/>
          <w:szCs w:val="24"/>
        </w:rPr>
        <w:t xml:space="preserve"> </w:t>
      </w:r>
      <w:r w:rsidRPr="008D2FD8">
        <w:rPr>
          <w:rFonts w:eastAsia="SimSun" w:hint="eastAsia"/>
          <w:sz w:val="24"/>
          <w:szCs w:val="24"/>
          <w:lang w:eastAsia="zh-CN"/>
        </w:rPr>
        <w:t>May</w:t>
      </w:r>
      <w:r w:rsidRPr="008D2FD8">
        <w:rPr>
          <w:sz w:val="24"/>
          <w:szCs w:val="24"/>
        </w:rPr>
        <w:t>, 201</w:t>
      </w:r>
      <w:r w:rsidRPr="008D2FD8">
        <w:rPr>
          <w:rFonts w:eastAsia="SimSun" w:hint="eastAsia"/>
          <w:sz w:val="24"/>
          <w:szCs w:val="24"/>
          <w:lang w:eastAsia="zh-CN"/>
        </w:rPr>
        <w:t>6</w:t>
      </w:r>
    </w:p>
    <w:p w:rsidR="0099206E" w:rsidRPr="00B72150" w:rsidRDefault="0099206E" w:rsidP="00EC10E6">
      <w:pPr>
        <w:spacing w:after="120"/>
        <w:ind w:left="1985" w:hanging="1985"/>
        <w:rPr>
          <w:rFonts w:ascii="Arial" w:hAnsi="Arial" w:cs="Arial"/>
          <w:b/>
          <w:lang w:val="en-US"/>
        </w:rPr>
      </w:pPr>
    </w:p>
    <w:p w:rsidR="0083760A" w:rsidRPr="00B72150" w:rsidRDefault="0099206E" w:rsidP="00EC10E6">
      <w:pPr>
        <w:spacing w:after="120"/>
        <w:ind w:left="1985" w:hanging="1985"/>
        <w:rPr>
          <w:rFonts w:ascii="Arial" w:hAnsi="Arial" w:cs="Arial"/>
          <w:lang w:val="en-US"/>
        </w:rPr>
      </w:pPr>
      <w:r w:rsidRPr="00B72150">
        <w:rPr>
          <w:rFonts w:ascii="Arial" w:hAnsi="Arial" w:cs="Arial"/>
          <w:b/>
          <w:lang w:val="en-US"/>
        </w:rPr>
        <w:t>Source:</w:t>
      </w:r>
      <w:r w:rsidRPr="00B72150">
        <w:rPr>
          <w:rFonts w:ascii="Arial" w:hAnsi="Arial" w:cs="Arial"/>
          <w:b/>
          <w:lang w:val="en-US"/>
        </w:rPr>
        <w:tab/>
      </w:r>
      <w:r w:rsidR="000171ED" w:rsidRPr="00B72150">
        <w:rPr>
          <w:rFonts w:ascii="Arial" w:hAnsi="Arial" w:cs="Arial"/>
          <w:lang w:val="en-US"/>
        </w:rPr>
        <w:t>Nokia</w:t>
      </w:r>
    </w:p>
    <w:p w:rsidR="00CB5F25" w:rsidRPr="00B72150" w:rsidRDefault="0099206E" w:rsidP="00EC10E6">
      <w:pPr>
        <w:spacing w:after="120"/>
        <w:ind w:left="1985" w:hanging="1985"/>
        <w:rPr>
          <w:rFonts w:ascii="Arial" w:hAnsi="Arial" w:cs="Arial"/>
          <w:lang w:val="en-US"/>
        </w:rPr>
      </w:pPr>
      <w:r w:rsidRPr="00B72150">
        <w:rPr>
          <w:rFonts w:ascii="Arial" w:hAnsi="Arial" w:cs="Arial"/>
          <w:b/>
          <w:lang w:val="en-US"/>
        </w:rPr>
        <w:t>Title:</w:t>
      </w:r>
      <w:r w:rsidRPr="00B72150">
        <w:rPr>
          <w:rFonts w:ascii="Arial" w:hAnsi="Arial" w:cs="Arial"/>
          <w:b/>
          <w:lang w:val="en-US"/>
        </w:rPr>
        <w:tab/>
      </w:r>
      <w:r w:rsidR="004F701B">
        <w:rPr>
          <w:rFonts w:ascii="Arial" w:hAnsi="Arial" w:cs="Arial"/>
          <w:lang w:val="en-US"/>
        </w:rPr>
        <w:t xml:space="preserve">Investigation on </w:t>
      </w:r>
      <w:r w:rsidR="008D2FD8" w:rsidRPr="008D2FD8">
        <w:rPr>
          <w:rFonts w:ascii="Arial" w:hAnsi="Arial" w:cs="Arial"/>
          <w:lang w:val="en-US"/>
        </w:rPr>
        <w:t>NPRACH</w:t>
      </w:r>
      <w:r w:rsidR="004F701B">
        <w:rPr>
          <w:rFonts w:ascii="Arial" w:hAnsi="Arial" w:cs="Arial"/>
          <w:lang w:val="en-US"/>
        </w:rPr>
        <w:t xml:space="preserve"> performance</w:t>
      </w:r>
    </w:p>
    <w:p w:rsidR="0099206E" w:rsidRPr="00B72150" w:rsidRDefault="0099206E" w:rsidP="00EC10E6">
      <w:pPr>
        <w:spacing w:after="120"/>
        <w:ind w:left="1985" w:hanging="1985"/>
        <w:rPr>
          <w:rFonts w:ascii="Arial" w:hAnsi="Arial" w:cs="Arial"/>
          <w:bCs/>
          <w:lang w:val="en-US"/>
        </w:rPr>
      </w:pPr>
      <w:r w:rsidRPr="00B72150">
        <w:rPr>
          <w:rFonts w:ascii="Arial" w:hAnsi="Arial" w:cs="Arial"/>
          <w:b/>
          <w:lang w:val="en-US"/>
        </w:rPr>
        <w:t>Agenda item:</w:t>
      </w:r>
      <w:r w:rsidRPr="00B72150">
        <w:rPr>
          <w:rFonts w:ascii="Arial" w:hAnsi="Arial" w:cs="Arial"/>
          <w:b/>
          <w:lang w:val="en-US"/>
        </w:rPr>
        <w:tab/>
      </w:r>
      <w:r w:rsidR="004B7373">
        <w:rPr>
          <w:rFonts w:ascii="Arial" w:hAnsi="Arial" w:cs="Arial"/>
          <w:lang w:val="en-US"/>
        </w:rPr>
        <w:t>6</w:t>
      </w:r>
      <w:r w:rsidR="00C843A0" w:rsidRPr="00B72150">
        <w:rPr>
          <w:rFonts w:ascii="Arial" w:hAnsi="Arial" w:cs="Arial"/>
          <w:lang w:val="en-US"/>
        </w:rPr>
        <w:t>.</w:t>
      </w:r>
      <w:r w:rsidR="004B7373">
        <w:rPr>
          <w:rFonts w:ascii="Arial" w:hAnsi="Arial" w:cs="Arial"/>
          <w:lang w:val="en-US"/>
        </w:rPr>
        <w:t>1</w:t>
      </w:r>
      <w:r w:rsidR="00C843A0" w:rsidRPr="00B72150">
        <w:rPr>
          <w:rFonts w:ascii="Arial" w:hAnsi="Arial" w:cs="Arial"/>
          <w:lang w:val="en-US"/>
        </w:rPr>
        <w:t>3</w:t>
      </w:r>
      <w:r w:rsidR="008D2FD8">
        <w:rPr>
          <w:rFonts w:ascii="Arial" w:hAnsi="Arial" w:cs="Arial"/>
          <w:lang w:val="en-US"/>
        </w:rPr>
        <w:t>.5.3</w:t>
      </w:r>
    </w:p>
    <w:p w:rsidR="0099206E" w:rsidRPr="00B72150" w:rsidRDefault="0099206E" w:rsidP="00EC10E6">
      <w:pPr>
        <w:spacing w:after="120"/>
        <w:ind w:left="1985" w:hanging="1985"/>
        <w:rPr>
          <w:rFonts w:ascii="Arial" w:hAnsi="Arial" w:cs="Arial"/>
          <w:bCs/>
          <w:lang w:val="en-US"/>
        </w:rPr>
      </w:pPr>
      <w:r w:rsidRPr="00B72150">
        <w:rPr>
          <w:rFonts w:ascii="Arial" w:hAnsi="Arial" w:cs="Arial"/>
          <w:b/>
          <w:lang w:val="en-US"/>
        </w:rPr>
        <w:t>Document for:</w:t>
      </w:r>
      <w:r w:rsidRPr="00B72150">
        <w:rPr>
          <w:rFonts w:ascii="Arial" w:hAnsi="Arial" w:cs="Arial"/>
          <w:b/>
          <w:lang w:val="en-US"/>
        </w:rPr>
        <w:tab/>
      </w:r>
      <w:r w:rsidR="00CB5F25" w:rsidRPr="00B72150">
        <w:rPr>
          <w:rFonts w:ascii="Arial" w:hAnsi="Arial" w:cs="Arial"/>
          <w:bCs/>
          <w:lang w:val="en-US"/>
        </w:rPr>
        <w:t>Discussion</w:t>
      </w:r>
    </w:p>
    <w:p w:rsidR="00316343" w:rsidRPr="00B72150" w:rsidRDefault="00316343" w:rsidP="00EC10E6">
      <w:pPr>
        <w:rPr>
          <w:kern w:val="2"/>
          <w:lang w:val="en-US"/>
        </w:rPr>
      </w:pPr>
    </w:p>
    <w:p w:rsidR="00337E10" w:rsidRDefault="00554074" w:rsidP="00554074">
      <w:pPr>
        <w:pStyle w:val="Heading3"/>
        <w:ind w:left="0" w:firstLine="0"/>
        <w:jc w:val="both"/>
        <w:rPr>
          <w:kern w:val="2"/>
          <w:lang w:val="en-US"/>
        </w:rPr>
      </w:pPr>
      <w:r w:rsidRPr="00B72150">
        <w:rPr>
          <w:kern w:val="2"/>
          <w:lang w:val="en-US"/>
        </w:rPr>
        <w:t>1</w:t>
      </w:r>
      <w:r w:rsidRPr="00B72150">
        <w:rPr>
          <w:kern w:val="2"/>
          <w:lang w:val="en-US"/>
        </w:rPr>
        <w:tab/>
        <w:t>Introduction</w:t>
      </w:r>
    </w:p>
    <w:p w:rsidR="008D2FD8" w:rsidRDefault="00043DC9" w:rsidP="007C7874">
      <w:pPr>
        <w:rPr>
          <w:lang w:val="en-US"/>
        </w:rPr>
      </w:pPr>
      <w:r>
        <w:rPr>
          <w:lang w:val="en-US"/>
        </w:rPr>
        <w:t>The design of NB-IoT channels has almost completed in RAN1/RAN2 [</w:t>
      </w:r>
      <w:r w:rsidR="00B5682A">
        <w:rPr>
          <w:lang w:val="en-US"/>
        </w:rPr>
        <w:t>1</w:t>
      </w:r>
      <w:r>
        <w:rPr>
          <w:lang w:val="en-US"/>
        </w:rPr>
        <w:t>]</w:t>
      </w:r>
      <w:r w:rsidR="00B5682A">
        <w:rPr>
          <w:lang w:val="en-US"/>
        </w:rPr>
        <w:t>[2][3]</w:t>
      </w:r>
      <w:r>
        <w:rPr>
          <w:lang w:val="en-US"/>
        </w:rPr>
        <w:t xml:space="preserve">.  RAN4 shall start the specification work for NB-IoT performance.  </w:t>
      </w:r>
    </w:p>
    <w:p w:rsidR="00043DC9" w:rsidRDefault="00043DC9" w:rsidP="007C7874">
      <w:pPr>
        <w:rPr>
          <w:lang w:val="en-US"/>
        </w:rPr>
      </w:pPr>
      <w:r>
        <w:rPr>
          <w:lang w:val="en-US"/>
        </w:rPr>
        <w:t>This contribution provides initial study on NPRACH performance with NPRACH simulation results.</w:t>
      </w:r>
    </w:p>
    <w:p w:rsidR="00043DC9" w:rsidRDefault="00043DC9" w:rsidP="007C7874">
      <w:pPr>
        <w:rPr>
          <w:lang w:val="en-US"/>
        </w:rPr>
      </w:pPr>
    </w:p>
    <w:p w:rsidR="009641C7" w:rsidRDefault="009641C7" w:rsidP="009641C7">
      <w:pPr>
        <w:pStyle w:val="Heading3"/>
        <w:ind w:left="0" w:firstLine="0"/>
        <w:jc w:val="both"/>
        <w:rPr>
          <w:kern w:val="2"/>
          <w:lang w:val="en-US"/>
        </w:rPr>
      </w:pPr>
      <w:r>
        <w:rPr>
          <w:kern w:val="2"/>
          <w:lang w:val="en-US"/>
        </w:rPr>
        <w:t>2</w:t>
      </w:r>
      <w:r w:rsidRPr="00B72150">
        <w:rPr>
          <w:kern w:val="2"/>
          <w:lang w:val="en-US"/>
        </w:rPr>
        <w:tab/>
      </w:r>
      <w:r>
        <w:rPr>
          <w:kern w:val="2"/>
          <w:lang w:val="en-US"/>
        </w:rPr>
        <w:t>Overview of NPRACH</w:t>
      </w:r>
    </w:p>
    <w:p w:rsidR="00043DC9" w:rsidRDefault="00043DC9" w:rsidP="00043DC9">
      <w:pPr>
        <w:rPr>
          <w:lang w:val="en-US"/>
        </w:rPr>
      </w:pPr>
      <w:r>
        <w:rPr>
          <w:lang w:val="en-US"/>
        </w:rPr>
        <w:t>As defined in RAN1 [</w:t>
      </w:r>
      <w:r w:rsidR="00B5682A">
        <w:rPr>
          <w:lang w:val="en-US"/>
        </w:rPr>
        <w:t>1</w:t>
      </w:r>
      <w:r>
        <w:rPr>
          <w:lang w:val="en-US"/>
        </w:rPr>
        <w:t>], NPRACH is a preamble based channel with single tone (3.75kHz).  The NPRACH symbol groups are frequency hopped.</w:t>
      </w:r>
    </w:p>
    <w:p w:rsidR="00043DC9" w:rsidRDefault="00B5682A" w:rsidP="00043DC9">
      <w:pPr>
        <w:rPr>
          <w:lang w:val="en-US"/>
        </w:rPr>
      </w:pPr>
      <w:r>
        <w:rPr>
          <w:lang w:val="en-US"/>
        </w:rPr>
        <w:t xml:space="preserve">Based on </w:t>
      </w:r>
      <w:r w:rsidR="00043DC9">
        <w:rPr>
          <w:lang w:val="en-US"/>
        </w:rPr>
        <w:t>[</w:t>
      </w:r>
      <w:r>
        <w:rPr>
          <w:lang w:val="en-US"/>
        </w:rPr>
        <w:t xml:space="preserve">3], NPRACH can be configured with these parameters and these </w:t>
      </w:r>
      <w:r w:rsidR="00043DC9">
        <w:rPr>
          <w:lang w:val="en-US"/>
        </w:rPr>
        <w:t>parameters can take these values:</w:t>
      </w:r>
    </w:p>
    <w:p w:rsidR="00043DC9" w:rsidRDefault="00043DC9" w:rsidP="00043DC9">
      <w:pPr>
        <w:tabs>
          <w:tab w:val="left" w:pos="3504"/>
        </w:tabs>
        <w:rPr>
          <w:lang w:eastAsia="zh-CN"/>
        </w:rPr>
      </w:pPr>
      <w:r w:rsidRPr="002247C8">
        <w:rPr>
          <w:i/>
          <w:lang w:eastAsia="zh-CN"/>
        </w:rPr>
        <w:t>nprach-Periodicity</w:t>
      </w:r>
      <w:r>
        <w:rPr>
          <w:lang w:eastAsia="zh-CN"/>
        </w:rPr>
        <w:tab/>
        <w:t>40, 80, 160, 240, 320, 640, 1280, 2560</w:t>
      </w:r>
    </w:p>
    <w:p w:rsidR="00043DC9" w:rsidRDefault="00043DC9" w:rsidP="00043DC9">
      <w:pPr>
        <w:tabs>
          <w:tab w:val="left" w:pos="3504"/>
        </w:tabs>
        <w:rPr>
          <w:lang w:eastAsia="zh-CN"/>
        </w:rPr>
      </w:pPr>
      <w:r w:rsidRPr="00F93B31">
        <w:rPr>
          <w:lang w:eastAsia="zh-CN"/>
        </w:rPr>
        <w:t>nprach-SubcarrierOffset</w:t>
      </w:r>
      <w:r>
        <w:rPr>
          <w:lang w:eastAsia="zh-CN"/>
        </w:rPr>
        <w:tab/>
        <w:t>0, 12, 24, 36, 2, 18, 34</w:t>
      </w:r>
    </w:p>
    <w:p w:rsidR="00043DC9" w:rsidRDefault="00043DC9" w:rsidP="00043DC9">
      <w:pPr>
        <w:tabs>
          <w:tab w:val="left" w:pos="3504"/>
        </w:tabs>
        <w:rPr>
          <w:lang w:eastAsia="zh-CN"/>
        </w:rPr>
      </w:pPr>
      <w:r w:rsidRPr="00F93B31">
        <w:rPr>
          <w:lang w:eastAsia="zh-CN"/>
        </w:rPr>
        <w:t>nprach-NumSubcarriers</w:t>
      </w:r>
      <w:r>
        <w:rPr>
          <w:lang w:eastAsia="zh-CN"/>
        </w:rPr>
        <w:tab/>
        <w:t>12, 24, 36, 48</w:t>
      </w:r>
    </w:p>
    <w:p w:rsidR="00043DC9" w:rsidRDefault="00043DC9" w:rsidP="00043DC9">
      <w:pPr>
        <w:tabs>
          <w:tab w:val="left" w:pos="3504"/>
        </w:tabs>
        <w:rPr>
          <w:lang w:eastAsia="zh-CN"/>
        </w:rPr>
      </w:pPr>
      <w:r w:rsidRPr="00F93B31">
        <w:rPr>
          <w:lang w:eastAsia="zh-CN"/>
        </w:rPr>
        <w:t>nprach-NumRepetitions</w:t>
      </w:r>
      <w:r>
        <w:rPr>
          <w:lang w:eastAsia="zh-CN"/>
        </w:rPr>
        <w:tab/>
        <w:t>1, 2, 4 ,8, 16, 32, 64, 128</w:t>
      </w:r>
    </w:p>
    <w:p w:rsidR="00043DC9" w:rsidRDefault="00043DC9" w:rsidP="00043DC9">
      <w:pPr>
        <w:tabs>
          <w:tab w:val="left" w:pos="3504"/>
        </w:tabs>
        <w:rPr>
          <w:lang w:eastAsia="zh-CN"/>
        </w:rPr>
      </w:pPr>
      <w:r w:rsidRPr="00F93B31">
        <w:rPr>
          <w:lang w:eastAsia="zh-CN"/>
        </w:rPr>
        <w:t>nprach-StartTime</w:t>
      </w:r>
      <w:r>
        <w:rPr>
          <w:lang w:eastAsia="zh-CN"/>
        </w:rPr>
        <w:tab/>
        <w:t>8, 16, 32, 64, 128, 256, 512, 1024</w:t>
      </w:r>
    </w:p>
    <w:p w:rsidR="00043DC9" w:rsidRPr="00043DC9" w:rsidRDefault="00043DC9" w:rsidP="00043DC9">
      <w:pPr>
        <w:rPr>
          <w:lang w:val="en-US"/>
        </w:rPr>
      </w:pPr>
    </w:p>
    <w:p w:rsidR="009641C7" w:rsidRDefault="009641C7" w:rsidP="009641C7">
      <w:pPr>
        <w:pStyle w:val="Heading3"/>
        <w:ind w:left="0" w:firstLine="0"/>
        <w:jc w:val="both"/>
        <w:rPr>
          <w:kern w:val="2"/>
          <w:lang w:val="en-US"/>
        </w:rPr>
      </w:pPr>
      <w:r>
        <w:rPr>
          <w:kern w:val="2"/>
          <w:lang w:val="en-US"/>
        </w:rPr>
        <w:t>3</w:t>
      </w:r>
      <w:r w:rsidRPr="00B72150">
        <w:rPr>
          <w:kern w:val="2"/>
          <w:lang w:val="en-US"/>
        </w:rPr>
        <w:tab/>
      </w:r>
      <w:r>
        <w:rPr>
          <w:kern w:val="2"/>
          <w:lang w:val="en-US"/>
        </w:rPr>
        <w:t xml:space="preserve">NPRACH performance </w:t>
      </w:r>
      <w:r w:rsidR="00B5682A">
        <w:rPr>
          <w:kern w:val="2"/>
          <w:lang w:val="en-US"/>
        </w:rPr>
        <w:t>evaluation</w:t>
      </w:r>
    </w:p>
    <w:p w:rsidR="00043DC9" w:rsidRDefault="00CA24A5" w:rsidP="00043DC9">
      <w:pPr>
        <w:rPr>
          <w:lang w:val="en-US"/>
        </w:rPr>
      </w:pPr>
      <w:r>
        <w:rPr>
          <w:lang w:val="en-US"/>
        </w:rPr>
        <w:t xml:space="preserve">NPRACH is used by NB-IoT UE for unscheduled uplink transmission to request network access from one NB-IoT eNB, and eNB also uses NPRACH signal to estimate arrival time for uplink timing control.  </w:t>
      </w:r>
      <w:r w:rsidR="003B38F5">
        <w:rPr>
          <w:lang w:val="en-US"/>
        </w:rPr>
        <w:t>Like legacy LTE PRACH, t</w:t>
      </w:r>
      <w:r w:rsidR="00043DC9">
        <w:rPr>
          <w:lang w:val="en-US"/>
        </w:rPr>
        <w:t xml:space="preserve">here are two performance considerations to define </w:t>
      </w:r>
      <w:r w:rsidR="003B38F5">
        <w:rPr>
          <w:lang w:val="en-US"/>
        </w:rPr>
        <w:t>N</w:t>
      </w:r>
      <w:r w:rsidR="00043DC9">
        <w:rPr>
          <w:lang w:val="en-US"/>
        </w:rPr>
        <w:t>PRACH performance:</w:t>
      </w:r>
    </w:p>
    <w:p w:rsidR="00043DC9" w:rsidRDefault="00043DC9" w:rsidP="00043DC9">
      <w:pPr>
        <w:numPr>
          <w:ilvl w:val="0"/>
          <w:numId w:val="35"/>
        </w:numPr>
        <w:rPr>
          <w:lang w:val="en-US"/>
        </w:rPr>
      </w:pPr>
      <w:r>
        <w:rPr>
          <w:lang w:val="en-US"/>
        </w:rPr>
        <w:t>Missed detection rate,</w:t>
      </w:r>
      <w:r w:rsidR="003B38F5">
        <w:rPr>
          <w:lang w:val="en-US"/>
        </w:rPr>
        <w:t xml:space="preserve"> with a target false alarm rate;</w:t>
      </w:r>
    </w:p>
    <w:p w:rsidR="003B38F5" w:rsidRDefault="003B38F5" w:rsidP="00043DC9">
      <w:pPr>
        <w:numPr>
          <w:ilvl w:val="0"/>
          <w:numId w:val="35"/>
        </w:numPr>
        <w:rPr>
          <w:lang w:val="en-US"/>
        </w:rPr>
      </w:pPr>
      <w:r>
        <w:rPr>
          <w:lang w:val="en-US"/>
        </w:rPr>
        <w:t>UL timing accuracy.</w:t>
      </w:r>
    </w:p>
    <w:p w:rsidR="003B38F5" w:rsidRDefault="003B38F5" w:rsidP="003B38F5">
      <w:pPr>
        <w:rPr>
          <w:lang w:val="en-US"/>
        </w:rPr>
      </w:pPr>
      <w:r>
        <w:rPr>
          <w:lang w:val="en-US"/>
        </w:rPr>
        <w:t>The first requirement defines the acceptable PRACH detection performance</w:t>
      </w:r>
      <w:r w:rsidR="00CA24A5">
        <w:rPr>
          <w:lang w:val="en-US"/>
        </w:rPr>
        <w:t>.  From legacy LTE requirements, the missed detection rate shall be &lt;=1% and the target false alarm rate shall be &lt;=0.1%.</w:t>
      </w:r>
    </w:p>
    <w:p w:rsidR="00CA24A5" w:rsidRDefault="00CA24A5" w:rsidP="003B38F5">
      <w:pPr>
        <w:rPr>
          <w:lang w:val="en-US"/>
        </w:rPr>
      </w:pPr>
      <w:r>
        <w:rPr>
          <w:lang w:val="en-US"/>
        </w:rPr>
        <w:t>For the second requirement,</w:t>
      </w:r>
      <w:r w:rsidR="00DA36A8">
        <w:rPr>
          <w:lang w:val="en-US"/>
        </w:rPr>
        <w:t xml:space="preserve"> legacy PRACH requirements define a timing estimation error when the timing error &gt;1.04us for AWGN or the timing error &gt;2.08us for ETU70.  </w:t>
      </w:r>
      <w:r>
        <w:rPr>
          <w:lang w:val="en-US"/>
        </w:rPr>
        <w:t xml:space="preserve">.  </w:t>
      </w:r>
      <w:r w:rsidR="001E764F">
        <w:rPr>
          <w:lang w:val="en-US"/>
        </w:rPr>
        <w:t xml:space="preserve">The typical timing error rate for LTE PRACH is </w:t>
      </w:r>
      <w:r w:rsidR="00DA36A8">
        <w:rPr>
          <w:lang w:val="en-US"/>
        </w:rPr>
        <w:t xml:space="preserve">usually </w:t>
      </w:r>
      <w:r w:rsidR="001E764F">
        <w:rPr>
          <w:lang w:val="en-US"/>
        </w:rPr>
        <w:t xml:space="preserve">very small (below 1e-3) duo to the 1MHz PRACH bandwidth.  </w:t>
      </w:r>
      <w:r>
        <w:rPr>
          <w:lang w:val="en-US"/>
        </w:rPr>
        <w:t xml:space="preserve">However, the ToA estimation must be </w:t>
      </w:r>
      <w:r w:rsidR="003B38F5">
        <w:rPr>
          <w:lang w:val="en-US"/>
        </w:rPr>
        <w:t xml:space="preserve">considered </w:t>
      </w:r>
      <w:r>
        <w:rPr>
          <w:lang w:val="en-US"/>
        </w:rPr>
        <w:t xml:space="preserve">together with the NPRACH detection performance </w:t>
      </w:r>
      <w:r w:rsidR="003B38F5">
        <w:rPr>
          <w:lang w:val="en-US"/>
        </w:rPr>
        <w:t xml:space="preserve">because </w:t>
      </w:r>
      <w:r>
        <w:rPr>
          <w:lang w:val="en-US"/>
        </w:rPr>
        <w:t xml:space="preserve">of </w:t>
      </w:r>
      <w:r w:rsidR="000C3D5E">
        <w:rPr>
          <w:lang w:val="en-US"/>
        </w:rPr>
        <w:t xml:space="preserve">the </w:t>
      </w:r>
      <w:r w:rsidR="001E764F">
        <w:rPr>
          <w:lang w:val="en-US"/>
        </w:rPr>
        <w:t xml:space="preserve">reduced BW </w:t>
      </w:r>
      <w:r w:rsidR="000C3D5E">
        <w:rPr>
          <w:lang w:val="en-US"/>
        </w:rPr>
        <w:t xml:space="preserve">of </w:t>
      </w:r>
      <w:r>
        <w:rPr>
          <w:lang w:val="en-US"/>
        </w:rPr>
        <w:t xml:space="preserve">single-tone NPRACH.  </w:t>
      </w:r>
      <w:r w:rsidR="000C3D5E">
        <w:rPr>
          <w:lang w:val="en-US"/>
        </w:rPr>
        <w:t>T</w:t>
      </w:r>
      <w:r>
        <w:rPr>
          <w:lang w:val="en-US"/>
        </w:rPr>
        <w:t xml:space="preserve">he detection performance </w:t>
      </w:r>
      <w:r w:rsidR="001E764F">
        <w:rPr>
          <w:lang w:val="en-US"/>
        </w:rPr>
        <w:t>will impact</w:t>
      </w:r>
      <w:r>
        <w:rPr>
          <w:lang w:val="en-US"/>
        </w:rPr>
        <w:t xml:space="preserve"> the </w:t>
      </w:r>
      <w:r w:rsidR="000C3D5E">
        <w:rPr>
          <w:lang w:val="en-US"/>
        </w:rPr>
        <w:t>quality of timing estimation.</w:t>
      </w:r>
    </w:p>
    <w:p w:rsidR="00B5682A" w:rsidRDefault="000C3D5E" w:rsidP="003B38F5">
      <w:pPr>
        <w:rPr>
          <w:lang w:val="en-US"/>
        </w:rPr>
      </w:pPr>
      <w:r>
        <w:rPr>
          <w:lang w:val="en-US"/>
        </w:rPr>
        <w:t xml:space="preserve">Unlink legacy LTE’s PRACH, NPRACH uses frequency hopping single tone preamble.  The ToA timing estimation shall be based on the frequency hopping distance by design.  The ToA estimation, in general, is an implementation issue that may not need </w:t>
      </w:r>
      <w:r w:rsidR="00B5682A">
        <w:rPr>
          <w:lang w:val="en-US"/>
        </w:rPr>
        <w:t xml:space="preserve">specific </w:t>
      </w:r>
      <w:r>
        <w:rPr>
          <w:lang w:val="en-US"/>
        </w:rPr>
        <w:t xml:space="preserve">performance specification.  However, NPRACH detection performance strongly </w:t>
      </w:r>
      <w:r w:rsidR="00B5682A">
        <w:rPr>
          <w:lang w:val="en-US"/>
        </w:rPr>
        <w:t>impacts</w:t>
      </w:r>
      <w:r>
        <w:rPr>
          <w:lang w:val="en-US"/>
        </w:rPr>
        <w:t xml:space="preserve"> the quality of ToA estimation.  </w:t>
      </w:r>
    </w:p>
    <w:p w:rsidR="00E5655D" w:rsidRDefault="00E5655D" w:rsidP="003B38F5">
      <w:pPr>
        <w:rPr>
          <w:lang w:val="en-US"/>
        </w:rPr>
      </w:pPr>
      <w:r>
        <w:rPr>
          <w:lang w:val="en-US"/>
        </w:rPr>
        <w:lastRenderedPageBreak/>
        <w:t xml:space="preserve">Note that the minimum CP length of NPUSCH is 4.7us (~5us) with subcarrier spacing of 15kHz.  To support NPUSCH, the maximum time estimation error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max</m:t>
            </m:r>
          </m:sub>
        </m:sSub>
      </m:oMath>
      <w:r>
        <w:rPr>
          <w:lang w:val="en-US"/>
        </w:rPr>
        <w:t xml:space="preserve">=2.5us (as half CP length).  We also set the target probability of timing estimation error rate </w:t>
      </w:r>
      <w:r w:rsidR="00F13F8B">
        <w:rPr>
          <w:lang w:val="en-US"/>
        </w:rPr>
        <w:t xml:space="preserve">defined </w:t>
      </w:r>
      <w:r>
        <w:rPr>
          <w:lang w:val="en-US"/>
        </w:rPr>
        <w:t>as</w:t>
      </w:r>
      <w:r w:rsidR="00E9274E">
        <w:rPr>
          <w:lang w:val="en-US"/>
        </w:rPr>
        <w:t xml:space="preserv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te</m:t>
            </m:r>
          </m:sub>
        </m:sSub>
        <m:r>
          <w:rPr>
            <w:rFonts w:ascii="Cambria Math" w:hAnsi="Cambria Math"/>
            <w:lang w:val="en-US"/>
          </w:rPr>
          <m:t>=prob</m:t>
        </m:r>
        <m:d>
          <m:dPr>
            <m:ctrlPr>
              <w:rPr>
                <w:rFonts w:ascii="Cambria Math" w:hAnsi="Cambria Math"/>
                <w:i/>
                <w:lang w:val="en-US"/>
              </w:rPr>
            </m:ctrlPr>
          </m:dPr>
          <m:e>
            <m:d>
              <m:dPr>
                <m:begChr m:val="|"/>
                <m:endChr m:val="|"/>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err</m:t>
                    </m:r>
                  </m:sub>
                </m:sSub>
              </m:e>
            </m:d>
            <m:r>
              <w:rPr>
                <w:rFonts w:ascii="Cambria Math" w:hAnsi="Cambria Math"/>
                <w:lang w:val="en-US"/>
              </w:rPr>
              <m:t>&gt;</m:t>
            </m:r>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max</m:t>
                </m:r>
              </m:sub>
            </m:sSub>
          </m:e>
        </m:d>
        <m:r>
          <w:rPr>
            <w:rFonts w:ascii="Cambria Math" w:hAnsi="Cambria Math"/>
            <w:lang w:val="en-US"/>
          </w:rPr>
          <m:t>.</m:t>
        </m:r>
      </m:oMath>
      <w:r w:rsidR="00B5682A">
        <w:rPr>
          <w:lang w:val="en-US"/>
        </w:rPr>
        <w:t xml:space="preserve">  We shall investigate the ToA timing estimation performance with a limit of maximum time estimation error.</w:t>
      </w:r>
    </w:p>
    <w:p w:rsidR="003B38F5" w:rsidRDefault="003B38F5" w:rsidP="003B38F5">
      <w:pPr>
        <w:pStyle w:val="Heading4"/>
        <w:rPr>
          <w:lang w:val="en-US"/>
        </w:rPr>
      </w:pPr>
      <w:r>
        <w:rPr>
          <w:lang w:val="en-US"/>
        </w:rPr>
        <w:t>3.1</w:t>
      </w:r>
      <w:r w:rsidRPr="00B72150">
        <w:rPr>
          <w:lang w:val="en-US"/>
        </w:rPr>
        <w:tab/>
      </w:r>
      <w:r>
        <w:rPr>
          <w:lang w:val="en-US"/>
        </w:rPr>
        <w:t>NPRACH performance impact with various timing error probability</w:t>
      </w:r>
      <w:r w:rsidR="003A7AB0">
        <w:rPr>
          <w:lang w:val="en-US"/>
        </w:rPr>
        <w:t>, with NumRepetitions=2</w:t>
      </w:r>
    </w:p>
    <w:p w:rsidR="00242497" w:rsidRPr="00242497" w:rsidRDefault="002A1B70" w:rsidP="00242497">
      <w:pPr>
        <w:rPr>
          <w:lang w:val="en-US" w:eastAsia="x-none"/>
        </w:rPr>
      </w:pPr>
      <w:r>
        <w:rPr>
          <w:lang w:val="en-US" w:eastAsia="x-none"/>
        </w:rPr>
        <w:fldChar w:fldCharType="begin"/>
      </w:r>
      <w:r>
        <w:rPr>
          <w:lang w:val="en-US" w:eastAsia="x-none"/>
        </w:rPr>
        <w:instrText xml:space="preserve"> REF _Ref450749079 \h </w:instrText>
      </w:r>
      <w:r>
        <w:rPr>
          <w:lang w:val="en-US" w:eastAsia="x-none"/>
        </w:rPr>
      </w:r>
      <w:r>
        <w:rPr>
          <w:lang w:val="en-US" w:eastAsia="x-none"/>
        </w:rPr>
        <w:fldChar w:fldCharType="separate"/>
      </w:r>
      <w:r>
        <w:t xml:space="preserve">Figure </w:t>
      </w:r>
      <w:r>
        <w:rPr>
          <w:noProof/>
        </w:rPr>
        <w:t>1</w:t>
      </w:r>
      <w:r>
        <w:rPr>
          <w:lang w:val="en-US" w:eastAsia="x-none"/>
        </w:rPr>
        <w:fldChar w:fldCharType="end"/>
      </w:r>
      <w:r>
        <w:rPr>
          <w:lang w:val="en-US" w:eastAsia="x-none"/>
        </w:rPr>
        <w:t xml:space="preserve"> illustrates the NPRACH detection performance with </w:t>
      </w:r>
      <w:r w:rsidRPr="002A1B70">
        <w:rPr>
          <w:i/>
          <w:lang w:eastAsia="zh-CN"/>
        </w:rPr>
        <w:t>nprach-NumRepetitions=2</w:t>
      </w:r>
      <w:r>
        <w:rPr>
          <w:lang w:eastAsia="zh-CN"/>
        </w:rPr>
        <w:t xml:space="preserve">, </w:t>
      </w:r>
      <w:r w:rsidR="001E764F">
        <w:rPr>
          <w:lang w:eastAsia="zh-CN"/>
        </w:rPr>
        <w:t xml:space="preserve">and ToA time estimation performance with </w:t>
      </w:r>
      <w:r>
        <w:rPr>
          <w:lang w:eastAsia="zh-CN"/>
        </w:rPr>
        <w:t>various timing estimation errors (2.5us, 5us, and 10us).</w:t>
      </w:r>
    </w:p>
    <w:p w:rsidR="00242497" w:rsidRDefault="00242497" w:rsidP="00242497">
      <w:pPr>
        <w:keepNext/>
        <w:jc w:val="center"/>
      </w:pPr>
      <w:r w:rsidRPr="00242497">
        <w:rPr>
          <w:noProof/>
          <w:lang w:val="en-US" w:eastAsia="zh-CN"/>
        </w:rPr>
        <w:drawing>
          <wp:inline distT="0" distB="0" distL="0" distR="0" wp14:anchorId="007EFE06" wp14:editId="22E3ED12">
            <wp:extent cx="3941064" cy="3200400"/>
            <wp:effectExtent l="0" t="0" r="254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8"/>
                    <a:stretch>
                      <a:fillRect/>
                    </a:stretch>
                  </pic:blipFill>
                  <pic:spPr>
                    <a:xfrm>
                      <a:off x="0" y="0"/>
                      <a:ext cx="3941064" cy="3200400"/>
                    </a:xfrm>
                    <a:prstGeom prst="rect">
                      <a:avLst/>
                    </a:prstGeom>
                  </pic:spPr>
                </pic:pic>
              </a:graphicData>
            </a:graphic>
          </wp:inline>
        </w:drawing>
      </w:r>
    </w:p>
    <w:p w:rsidR="00043DC9" w:rsidRDefault="00242497" w:rsidP="00242497">
      <w:pPr>
        <w:pStyle w:val="Caption"/>
        <w:jc w:val="center"/>
        <w:rPr>
          <w:lang w:val="en-US"/>
        </w:rPr>
      </w:pPr>
      <w:bookmarkStart w:id="0" w:name="_Ref450749079"/>
      <w:r>
        <w:t xml:space="preserve">Figure </w:t>
      </w:r>
      <w:r>
        <w:fldChar w:fldCharType="begin"/>
      </w:r>
      <w:r>
        <w:instrText xml:space="preserve"> SEQ Figure \* ARABIC </w:instrText>
      </w:r>
      <w:r>
        <w:fldChar w:fldCharType="separate"/>
      </w:r>
      <w:r w:rsidR="003A7AB0">
        <w:rPr>
          <w:noProof/>
        </w:rPr>
        <w:t>1</w:t>
      </w:r>
      <w:r>
        <w:fldChar w:fldCharType="end"/>
      </w:r>
      <w:bookmarkEnd w:id="0"/>
      <w:r>
        <w:t xml:space="preserve">    NPRACH detection performance with AWGN channel</w:t>
      </w:r>
    </w:p>
    <w:p w:rsidR="0045230E" w:rsidRDefault="002A1B70" w:rsidP="00043DC9">
      <w:pPr>
        <w:rPr>
          <w:lang w:val="en-US"/>
        </w:rPr>
      </w:pPr>
      <w:r>
        <w:rPr>
          <w:lang w:val="en-US"/>
        </w:rPr>
        <w:t xml:space="preserve">The NPRACH detection results indicates that </w:t>
      </w:r>
      <w:r w:rsidR="00DB2C89">
        <w:rPr>
          <w:lang w:val="en-US"/>
        </w:rPr>
        <w:t xml:space="preserve">the missed detection rate </w:t>
      </w:r>
      <w:r w:rsidR="00FF22F8">
        <w:rPr>
          <w:lang w:val="en-US"/>
        </w:rPr>
        <w:t>will impact</w:t>
      </w:r>
      <w:r w:rsidR="00DB2C89">
        <w:rPr>
          <w:lang w:val="en-US"/>
        </w:rPr>
        <w:t xml:space="preserve"> the timing error probability.  </w:t>
      </w:r>
      <w:r w:rsidR="00FF22F8">
        <w:rPr>
          <w:lang w:val="en-US"/>
        </w:rPr>
        <w:t xml:space="preserve">From </w:t>
      </w:r>
      <w:r w:rsidR="00FF22F8">
        <w:rPr>
          <w:lang w:val="en-US"/>
        </w:rPr>
        <w:fldChar w:fldCharType="begin"/>
      </w:r>
      <w:r w:rsidR="00FF22F8">
        <w:rPr>
          <w:lang w:val="en-US"/>
        </w:rPr>
        <w:instrText xml:space="preserve"> REF _Ref450749079 \h </w:instrText>
      </w:r>
      <w:r w:rsidR="00FF22F8">
        <w:rPr>
          <w:lang w:val="en-US"/>
        </w:rPr>
      </w:r>
      <w:r w:rsidR="00FF22F8">
        <w:rPr>
          <w:lang w:val="en-US"/>
        </w:rPr>
        <w:fldChar w:fldCharType="separate"/>
      </w:r>
      <w:r w:rsidR="00FF22F8">
        <w:t xml:space="preserve">Figure </w:t>
      </w:r>
      <w:r w:rsidR="00FF22F8">
        <w:rPr>
          <w:noProof/>
        </w:rPr>
        <w:t>1</w:t>
      </w:r>
      <w:r w:rsidR="00FF22F8">
        <w:rPr>
          <w:lang w:val="en-US"/>
        </w:rPr>
        <w:fldChar w:fldCharType="end"/>
      </w:r>
      <w:r w:rsidR="00FF22F8">
        <w:rPr>
          <w:lang w:val="en-US"/>
        </w:rPr>
        <w:t>, w</w:t>
      </w:r>
      <w:r w:rsidR="00DB2C89">
        <w:rPr>
          <w:lang w:val="en-US"/>
        </w:rPr>
        <w:t xml:space="preserve">ith 1% missed detection rate, the required SNR=-2.5dB, </w:t>
      </w:r>
      <w:r w:rsidR="00FF22F8">
        <w:rPr>
          <w:lang w:val="en-US"/>
        </w:rPr>
        <w:t xml:space="preserve">and </w:t>
      </w:r>
      <w:r w:rsidR="00DB2C89">
        <w:rPr>
          <w:lang w:val="en-US"/>
        </w:rPr>
        <w:t>the timing error probabilities are</w:t>
      </w:r>
    </w:p>
    <w:p w:rsidR="00DB2C89" w:rsidRPr="00DB2C89" w:rsidRDefault="00DB2C89" w:rsidP="00DB2C89">
      <w:pPr>
        <w:pStyle w:val="ListParagraph"/>
        <w:numPr>
          <w:ilvl w:val="0"/>
          <w:numId w:val="37"/>
        </w:numPr>
        <w:rPr>
          <w:sz w:val="20"/>
          <w:szCs w:val="20"/>
        </w:rPr>
      </w:pPr>
      <w:r w:rsidRPr="00DB2C89">
        <w:rPr>
          <w:sz w:val="20"/>
          <w:szCs w:val="20"/>
        </w:rPr>
        <w:t xml:space="preserve">Above 20% for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max</m:t>
            </m:r>
          </m:sub>
        </m:sSub>
      </m:oMath>
      <w:r w:rsidRPr="00DB2C89">
        <w:rPr>
          <w:sz w:val="20"/>
          <w:szCs w:val="20"/>
        </w:rPr>
        <w:t>=2.5us</w:t>
      </w:r>
      <w:r w:rsidR="00FF22F8">
        <w:rPr>
          <w:sz w:val="20"/>
          <w:szCs w:val="20"/>
        </w:rPr>
        <w:t>, indicating there is 20% chance that estimated ToA error will exceed 2.5us.</w:t>
      </w:r>
    </w:p>
    <w:p w:rsidR="00DB2C89" w:rsidRPr="00DB2C89" w:rsidRDefault="00DB2C89" w:rsidP="00DB2C89">
      <w:pPr>
        <w:pStyle w:val="ListParagraph"/>
        <w:numPr>
          <w:ilvl w:val="0"/>
          <w:numId w:val="37"/>
        </w:numPr>
        <w:rPr>
          <w:sz w:val="20"/>
          <w:szCs w:val="20"/>
        </w:rPr>
      </w:pPr>
      <w:r w:rsidRPr="00DB2C89">
        <w:rPr>
          <w:sz w:val="20"/>
          <w:szCs w:val="20"/>
        </w:rPr>
        <w:t xml:space="preserve">~3.8% for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max</m:t>
            </m:r>
          </m:sub>
        </m:sSub>
      </m:oMath>
      <w:r w:rsidRPr="00DB2C89">
        <w:rPr>
          <w:sz w:val="20"/>
          <w:szCs w:val="20"/>
        </w:rPr>
        <w:t>=5us</w:t>
      </w:r>
    </w:p>
    <w:p w:rsidR="00DB2C89" w:rsidRPr="00DB2C89" w:rsidRDefault="00DB2C89" w:rsidP="00DB2C89">
      <w:pPr>
        <w:pStyle w:val="ListParagraph"/>
        <w:numPr>
          <w:ilvl w:val="0"/>
          <w:numId w:val="37"/>
        </w:numPr>
        <w:rPr>
          <w:sz w:val="20"/>
          <w:szCs w:val="20"/>
        </w:rPr>
      </w:pPr>
      <w:r w:rsidRPr="00DB2C89">
        <w:rPr>
          <w:sz w:val="20"/>
          <w:szCs w:val="20"/>
        </w:rPr>
        <w:t xml:space="preserve">~1.6% for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max</m:t>
            </m:r>
          </m:sub>
        </m:sSub>
      </m:oMath>
      <w:r w:rsidRPr="00DB2C89">
        <w:rPr>
          <w:sz w:val="20"/>
          <w:szCs w:val="20"/>
        </w:rPr>
        <w:t>=10us</w:t>
      </w:r>
    </w:p>
    <w:p w:rsidR="002A1B70" w:rsidRDefault="00DB2C89" w:rsidP="00043DC9">
      <w:pPr>
        <w:rPr>
          <w:lang w:val="en-US"/>
        </w:rPr>
      </w:pPr>
      <w:r>
        <w:rPr>
          <w:lang w:val="en-US"/>
        </w:rPr>
        <w:t>There is significant gap between NPRACH detection performance and ToA estimation performance.</w:t>
      </w:r>
    </w:p>
    <w:p w:rsidR="00977B55" w:rsidRPr="00D93445" w:rsidRDefault="00977B55" w:rsidP="00D93445">
      <w:pPr>
        <w:rPr>
          <w:lang w:val="en-US"/>
        </w:rPr>
      </w:pPr>
      <w:r>
        <w:rPr>
          <w:lang w:val="en-US"/>
        </w:rPr>
        <w:t xml:space="preserve">Similar trend on NPRACH detection performance can be observed for TU1 performance, shown in </w:t>
      </w:r>
      <w:r>
        <w:rPr>
          <w:lang w:val="en-US"/>
        </w:rPr>
        <w:fldChar w:fldCharType="begin"/>
      </w:r>
      <w:r>
        <w:rPr>
          <w:lang w:val="en-US"/>
        </w:rPr>
        <w:instrText xml:space="preserve"> REF _Ref450766645 \h </w:instrText>
      </w:r>
      <w:r>
        <w:rPr>
          <w:lang w:val="en-US"/>
        </w:rPr>
      </w:r>
      <w:r>
        <w:rPr>
          <w:lang w:val="en-US"/>
        </w:rPr>
        <w:fldChar w:fldCharType="separate"/>
      </w:r>
      <w:r>
        <w:t xml:space="preserve">Figure </w:t>
      </w:r>
      <w:r>
        <w:rPr>
          <w:noProof/>
        </w:rPr>
        <w:t>2</w:t>
      </w:r>
      <w:r>
        <w:rPr>
          <w:lang w:val="en-US"/>
        </w:rPr>
        <w:fldChar w:fldCharType="end"/>
      </w:r>
      <w:r>
        <w:rPr>
          <w:lang w:val="en-US"/>
        </w:rPr>
        <w:t>.  With 0.1% false alarm rate and 1% missed detection rate, the required SNR</w:t>
      </w:r>
      <w:r w:rsidR="00B701CB">
        <w:rPr>
          <w:lang w:val="en-US"/>
        </w:rPr>
        <w:t xml:space="preserve"> is </w:t>
      </w:r>
      <w:r>
        <w:rPr>
          <w:lang w:val="en-US"/>
        </w:rPr>
        <w:t xml:space="preserve">6dB. The related timing error probabilities </w:t>
      </w:r>
      <w:r w:rsidR="00B701CB">
        <w:rPr>
          <w:lang w:val="en-US"/>
        </w:rPr>
        <w:t xml:space="preserve">at SNR=6dB </w:t>
      </w:r>
      <w:r>
        <w:rPr>
          <w:lang w:val="en-US"/>
        </w:rPr>
        <w:t>are</w:t>
      </w:r>
    </w:p>
    <w:p w:rsidR="00977B55" w:rsidRPr="00D93445" w:rsidRDefault="00977B55" w:rsidP="00D93445">
      <w:pPr>
        <w:pStyle w:val="ListParagraph"/>
        <w:numPr>
          <w:ilvl w:val="0"/>
          <w:numId w:val="37"/>
        </w:numPr>
        <w:rPr>
          <w:sz w:val="20"/>
          <w:szCs w:val="20"/>
        </w:rPr>
      </w:pPr>
      <w:r w:rsidRPr="00D93445">
        <w:rPr>
          <w:sz w:val="20"/>
          <w:szCs w:val="20"/>
        </w:rPr>
        <w:t xml:space="preserve">~8% for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max</m:t>
            </m:r>
          </m:sub>
        </m:sSub>
      </m:oMath>
      <w:r w:rsidRPr="00D93445">
        <w:rPr>
          <w:sz w:val="20"/>
          <w:szCs w:val="20"/>
        </w:rPr>
        <w:t>=2.5us</w:t>
      </w:r>
    </w:p>
    <w:p w:rsidR="00977B55" w:rsidRPr="00D93445" w:rsidRDefault="00977B55" w:rsidP="00D93445">
      <w:pPr>
        <w:pStyle w:val="ListParagraph"/>
        <w:numPr>
          <w:ilvl w:val="0"/>
          <w:numId w:val="37"/>
        </w:numPr>
        <w:rPr>
          <w:sz w:val="20"/>
          <w:szCs w:val="20"/>
        </w:rPr>
      </w:pPr>
      <w:r w:rsidRPr="00D93445">
        <w:rPr>
          <w:sz w:val="20"/>
          <w:szCs w:val="20"/>
        </w:rPr>
        <w:t xml:space="preserve">~1% for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max</m:t>
            </m:r>
          </m:sub>
        </m:sSub>
      </m:oMath>
      <w:r w:rsidRPr="00D93445">
        <w:rPr>
          <w:sz w:val="20"/>
          <w:szCs w:val="20"/>
        </w:rPr>
        <w:t>=5us</w:t>
      </w:r>
    </w:p>
    <w:p w:rsidR="00977B55" w:rsidRPr="00D93445" w:rsidRDefault="00977B55" w:rsidP="00D93445">
      <w:pPr>
        <w:pStyle w:val="ListParagraph"/>
        <w:numPr>
          <w:ilvl w:val="0"/>
          <w:numId w:val="37"/>
        </w:numPr>
        <w:rPr>
          <w:sz w:val="20"/>
          <w:szCs w:val="20"/>
        </w:rPr>
      </w:pPr>
      <w:r w:rsidRPr="00D93445">
        <w:rPr>
          <w:sz w:val="20"/>
          <w:szCs w:val="20"/>
        </w:rPr>
        <w:t xml:space="preserve">&lt;1% for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max</m:t>
            </m:r>
          </m:sub>
        </m:sSub>
      </m:oMath>
      <w:r w:rsidRPr="00D93445">
        <w:rPr>
          <w:sz w:val="20"/>
          <w:szCs w:val="20"/>
        </w:rPr>
        <w:t>=10us</w:t>
      </w:r>
    </w:p>
    <w:p w:rsidR="00977B55" w:rsidRDefault="00D93445" w:rsidP="00D93445">
      <w:r>
        <w:t xml:space="preserve">For maximum timing error &gt; 5us, the ToA estimation performance is similar to that NPRACH detection performance of 1%.  When the maximum timing error is set to 2.5us, </w:t>
      </w:r>
      <w:r w:rsidR="00F13F8B">
        <w:t>the ToA estimation performance flattens due to the TU channel’s delay spread.</w:t>
      </w:r>
    </w:p>
    <w:p w:rsidR="00F13F8B" w:rsidRDefault="00F13F8B" w:rsidP="00D93445">
      <w:r>
        <w:t xml:space="preserve">Based on results shown in </w:t>
      </w:r>
      <w:r>
        <w:fldChar w:fldCharType="begin"/>
      </w:r>
      <w:r>
        <w:instrText xml:space="preserve"> REF _Ref450749079 \h </w:instrText>
      </w:r>
      <w:r>
        <w:fldChar w:fldCharType="separate"/>
      </w:r>
      <w:r>
        <w:t xml:space="preserve">Figure </w:t>
      </w:r>
      <w:r>
        <w:rPr>
          <w:noProof/>
        </w:rPr>
        <w:t>1</w:t>
      </w:r>
      <w:r>
        <w:fldChar w:fldCharType="end"/>
      </w:r>
      <w:r>
        <w:t xml:space="preserve"> and </w:t>
      </w:r>
      <w:r>
        <w:fldChar w:fldCharType="begin"/>
      </w:r>
      <w:r>
        <w:instrText xml:space="preserve"> REF _Ref450766645 \h </w:instrText>
      </w:r>
      <w:r>
        <w:fldChar w:fldCharType="separate"/>
      </w:r>
      <w:r>
        <w:t xml:space="preserve">Figure </w:t>
      </w:r>
      <w:r>
        <w:rPr>
          <w:noProof/>
        </w:rPr>
        <w:t>2</w:t>
      </w:r>
      <w:r>
        <w:fldChar w:fldCharType="end"/>
      </w:r>
      <w:r>
        <w:t>, we can observe that:</w:t>
      </w:r>
    </w:p>
    <w:p w:rsidR="00F13F8B" w:rsidRPr="00F13F8B" w:rsidRDefault="00F13F8B" w:rsidP="00D93445">
      <w:pPr>
        <w:rPr>
          <w:b/>
          <w:i/>
        </w:rPr>
      </w:pPr>
      <w:r>
        <w:rPr>
          <w:b/>
          <w:i/>
        </w:rPr>
        <w:t>Observation 1:</w:t>
      </w:r>
      <w:r>
        <w:rPr>
          <w:b/>
          <w:i/>
        </w:rPr>
        <w:tab/>
        <w:t>Significant gap between NPRACH detection performance and ToA timing estimation performance can be observed.  When the maximum timing error is set to 2.5us, the timing error probability</w:t>
      </w:r>
      <w:r w:rsidR="0080686C">
        <w:rPr>
          <w:b/>
          <w:i/>
        </w:rPr>
        <w:t xml:space="preserve"> is much higher than the NPRACH detection probability.</w:t>
      </w:r>
    </w:p>
    <w:p w:rsidR="00977B55" w:rsidRDefault="00977B55" w:rsidP="00977B55">
      <w:pPr>
        <w:keepNext/>
        <w:jc w:val="center"/>
      </w:pPr>
      <w:r w:rsidRPr="00977B55">
        <w:rPr>
          <w:noProof/>
          <w:lang w:val="en-US" w:eastAsia="zh-CN"/>
        </w:rPr>
        <w:lastRenderedPageBreak/>
        <w:drawing>
          <wp:inline distT="0" distB="0" distL="0" distR="0" wp14:anchorId="6FE1ABB1" wp14:editId="3F849E29">
            <wp:extent cx="3941064" cy="3200400"/>
            <wp:effectExtent l="0" t="0" r="254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9"/>
                    <a:stretch>
                      <a:fillRect/>
                    </a:stretch>
                  </pic:blipFill>
                  <pic:spPr>
                    <a:xfrm>
                      <a:off x="0" y="0"/>
                      <a:ext cx="3941064" cy="3200400"/>
                    </a:xfrm>
                    <a:prstGeom prst="rect">
                      <a:avLst/>
                    </a:prstGeom>
                  </pic:spPr>
                </pic:pic>
              </a:graphicData>
            </a:graphic>
          </wp:inline>
        </w:drawing>
      </w:r>
    </w:p>
    <w:p w:rsidR="00977B55" w:rsidRDefault="00977B55" w:rsidP="00977B55">
      <w:pPr>
        <w:pStyle w:val="Caption"/>
        <w:jc w:val="center"/>
        <w:rPr>
          <w:lang w:val="en-US"/>
        </w:rPr>
      </w:pPr>
      <w:bookmarkStart w:id="1" w:name="_Ref450766645"/>
      <w:r>
        <w:t xml:space="preserve">Figure </w:t>
      </w:r>
      <w:r>
        <w:fldChar w:fldCharType="begin"/>
      </w:r>
      <w:r>
        <w:instrText xml:space="preserve"> SEQ Figure \* ARABIC </w:instrText>
      </w:r>
      <w:r>
        <w:fldChar w:fldCharType="separate"/>
      </w:r>
      <w:r w:rsidR="003A7AB0">
        <w:rPr>
          <w:noProof/>
        </w:rPr>
        <w:t>2</w:t>
      </w:r>
      <w:r>
        <w:fldChar w:fldCharType="end"/>
      </w:r>
      <w:bookmarkEnd w:id="1"/>
      <w:r>
        <w:t xml:space="preserve">    NPRACH detection performance with TU1 channel</w:t>
      </w:r>
    </w:p>
    <w:p w:rsidR="0045230E" w:rsidRDefault="003A7AB0" w:rsidP="003A7AB0">
      <w:pPr>
        <w:pStyle w:val="Heading4"/>
        <w:rPr>
          <w:lang w:val="en-US"/>
        </w:rPr>
      </w:pPr>
      <w:r>
        <w:rPr>
          <w:lang w:val="en-US"/>
        </w:rPr>
        <w:t>3.2</w:t>
      </w:r>
      <w:r>
        <w:rPr>
          <w:lang w:val="en-US"/>
        </w:rPr>
        <w:tab/>
        <w:t>NPRACH performance with NumRepetitions=32, 128</w:t>
      </w:r>
    </w:p>
    <w:p w:rsidR="003A7AB0" w:rsidRDefault="003A7AB0" w:rsidP="003A7AB0">
      <w:pPr>
        <w:rPr>
          <w:lang w:val="en-US" w:eastAsia="x-none"/>
        </w:rPr>
      </w:pPr>
      <w:r>
        <w:rPr>
          <w:lang w:val="en-US" w:eastAsia="x-none"/>
        </w:rPr>
        <w:t>When the repetition number is increased to 32 and 128, the performance gap between missed detection rate and ToA estimation probability still exists, when 2.5us is used as the maximum timing error.</w:t>
      </w:r>
      <w:r w:rsidR="00A1251C">
        <w:rPr>
          <w:lang w:val="en-US" w:eastAsia="x-none"/>
        </w:rPr>
        <w:t xml:space="preserve">  The results of NumRepetitoins=32 and NumRepetitions=128 are shown in </w:t>
      </w:r>
      <w:r w:rsidR="00A1251C">
        <w:rPr>
          <w:lang w:val="en-US" w:eastAsia="x-none"/>
        </w:rPr>
        <w:fldChar w:fldCharType="begin"/>
      </w:r>
      <w:r w:rsidR="00A1251C">
        <w:rPr>
          <w:lang w:val="en-US" w:eastAsia="x-none"/>
        </w:rPr>
        <w:instrText xml:space="preserve"> REF _Ref450768460 \h </w:instrText>
      </w:r>
      <w:r w:rsidR="00A1251C">
        <w:rPr>
          <w:lang w:val="en-US" w:eastAsia="x-none"/>
        </w:rPr>
      </w:r>
      <w:r w:rsidR="00A1251C">
        <w:rPr>
          <w:lang w:val="en-US" w:eastAsia="x-none"/>
        </w:rPr>
        <w:fldChar w:fldCharType="separate"/>
      </w:r>
      <w:r w:rsidR="00A1251C">
        <w:t xml:space="preserve">Figure </w:t>
      </w:r>
      <w:r w:rsidR="00A1251C">
        <w:rPr>
          <w:noProof/>
        </w:rPr>
        <w:t>3</w:t>
      </w:r>
      <w:r w:rsidR="00A1251C">
        <w:rPr>
          <w:lang w:val="en-US" w:eastAsia="x-none"/>
        </w:rPr>
        <w:fldChar w:fldCharType="end"/>
      </w:r>
      <w:r w:rsidR="00A1251C">
        <w:rPr>
          <w:lang w:val="en-US" w:eastAsia="x-none"/>
        </w:rPr>
        <w:t xml:space="preserve"> and </w:t>
      </w:r>
      <w:r w:rsidR="00A1251C">
        <w:rPr>
          <w:lang w:val="en-US" w:eastAsia="x-none"/>
        </w:rPr>
        <w:fldChar w:fldCharType="begin"/>
      </w:r>
      <w:r w:rsidR="00A1251C">
        <w:rPr>
          <w:lang w:val="en-US" w:eastAsia="x-none"/>
        </w:rPr>
        <w:instrText xml:space="preserve"> REF _Ref450768462 \h </w:instrText>
      </w:r>
      <w:r w:rsidR="00A1251C">
        <w:rPr>
          <w:lang w:val="en-US" w:eastAsia="x-none"/>
        </w:rPr>
      </w:r>
      <w:r w:rsidR="00A1251C">
        <w:rPr>
          <w:lang w:val="en-US" w:eastAsia="x-none"/>
        </w:rPr>
        <w:fldChar w:fldCharType="separate"/>
      </w:r>
      <w:r w:rsidR="00A1251C">
        <w:t xml:space="preserve">Figure </w:t>
      </w:r>
      <w:r w:rsidR="00A1251C">
        <w:rPr>
          <w:noProof/>
        </w:rPr>
        <w:t>4</w:t>
      </w:r>
      <w:r w:rsidR="00A1251C">
        <w:rPr>
          <w:lang w:val="en-US" w:eastAsia="x-none"/>
        </w:rPr>
        <w:fldChar w:fldCharType="end"/>
      </w:r>
      <w:r w:rsidR="00A1251C">
        <w:rPr>
          <w:lang w:val="en-US" w:eastAsia="x-none"/>
        </w:rPr>
        <w:t>, respectively.</w:t>
      </w:r>
    </w:p>
    <w:p w:rsidR="00A1251C" w:rsidRDefault="00A1251C" w:rsidP="003A7AB0">
      <w:pPr>
        <w:rPr>
          <w:lang w:val="en-US" w:eastAsia="x-non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8"/>
      </w:tblGrid>
      <w:tr w:rsidR="003A7AB0" w:rsidTr="00A1251C">
        <w:tc>
          <w:tcPr>
            <w:tcW w:w="4927" w:type="dxa"/>
          </w:tcPr>
          <w:p w:rsidR="003A7AB0" w:rsidRPr="003A7AB0" w:rsidRDefault="003A7AB0" w:rsidP="003A7AB0">
            <w:pPr>
              <w:rPr>
                <w:lang w:val="en-US" w:eastAsia="x-none"/>
              </w:rPr>
            </w:pPr>
            <w:r w:rsidRPr="003A7AB0">
              <w:rPr>
                <w:noProof/>
                <w:lang w:val="en-US" w:eastAsia="zh-CN"/>
              </w:rPr>
              <w:drawing>
                <wp:inline distT="0" distB="0" distL="0" distR="0" wp14:anchorId="2E83092C" wp14:editId="74039FF8">
                  <wp:extent cx="2816352" cy="2286000"/>
                  <wp:effectExtent l="0" t="0" r="317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0"/>
                          <a:stretch>
                            <a:fillRect/>
                          </a:stretch>
                        </pic:blipFill>
                        <pic:spPr>
                          <a:xfrm>
                            <a:off x="0" y="0"/>
                            <a:ext cx="2816352" cy="2286000"/>
                          </a:xfrm>
                          <a:prstGeom prst="rect">
                            <a:avLst/>
                          </a:prstGeom>
                        </pic:spPr>
                      </pic:pic>
                    </a:graphicData>
                  </a:graphic>
                </wp:inline>
              </w:drawing>
            </w:r>
          </w:p>
          <w:p w:rsidR="003A7AB0" w:rsidRPr="003A7AB0" w:rsidRDefault="003A7AB0" w:rsidP="003A7AB0">
            <w:pPr>
              <w:pStyle w:val="ListParagraph"/>
              <w:numPr>
                <w:ilvl w:val="0"/>
                <w:numId w:val="38"/>
              </w:numPr>
              <w:jc w:val="center"/>
              <w:rPr>
                <w:sz w:val="20"/>
                <w:szCs w:val="20"/>
                <w:lang w:eastAsia="x-none"/>
              </w:rPr>
            </w:pPr>
            <w:r w:rsidRPr="003A7AB0">
              <w:rPr>
                <w:sz w:val="20"/>
                <w:szCs w:val="20"/>
                <w:lang w:eastAsia="x-none"/>
              </w:rPr>
              <w:t>NumRepetitions=32</w:t>
            </w:r>
          </w:p>
        </w:tc>
        <w:tc>
          <w:tcPr>
            <w:tcW w:w="4928" w:type="dxa"/>
          </w:tcPr>
          <w:p w:rsidR="003A7AB0" w:rsidRPr="003A7AB0" w:rsidRDefault="003A7AB0" w:rsidP="003A7AB0">
            <w:pPr>
              <w:rPr>
                <w:lang w:val="en-US" w:eastAsia="x-none"/>
              </w:rPr>
            </w:pPr>
            <w:r w:rsidRPr="003A7AB0">
              <w:rPr>
                <w:noProof/>
                <w:lang w:val="en-US" w:eastAsia="zh-CN"/>
              </w:rPr>
              <w:drawing>
                <wp:inline distT="0" distB="0" distL="0" distR="0" wp14:anchorId="4A1CD5C5" wp14:editId="4F41B6F7">
                  <wp:extent cx="2816352" cy="2286000"/>
                  <wp:effectExtent l="0" t="0" r="3175"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1"/>
                          <a:stretch>
                            <a:fillRect/>
                          </a:stretch>
                        </pic:blipFill>
                        <pic:spPr>
                          <a:xfrm>
                            <a:off x="0" y="0"/>
                            <a:ext cx="2816352" cy="2286000"/>
                          </a:xfrm>
                          <a:prstGeom prst="rect">
                            <a:avLst/>
                          </a:prstGeom>
                        </pic:spPr>
                      </pic:pic>
                    </a:graphicData>
                  </a:graphic>
                </wp:inline>
              </w:drawing>
            </w:r>
          </w:p>
          <w:p w:rsidR="003A7AB0" w:rsidRPr="003A7AB0" w:rsidRDefault="003A7AB0" w:rsidP="003A7AB0">
            <w:pPr>
              <w:pStyle w:val="ListParagraph"/>
              <w:keepNext/>
              <w:numPr>
                <w:ilvl w:val="0"/>
                <w:numId w:val="38"/>
              </w:numPr>
              <w:jc w:val="center"/>
              <w:rPr>
                <w:sz w:val="20"/>
                <w:szCs w:val="20"/>
                <w:lang w:eastAsia="x-none"/>
              </w:rPr>
            </w:pPr>
            <w:r w:rsidRPr="003A7AB0">
              <w:rPr>
                <w:sz w:val="20"/>
                <w:szCs w:val="20"/>
                <w:lang w:eastAsia="x-none"/>
              </w:rPr>
              <w:t>NumRepetitions=128</w:t>
            </w:r>
          </w:p>
        </w:tc>
      </w:tr>
    </w:tbl>
    <w:p w:rsidR="003A7AB0" w:rsidRDefault="003A7AB0" w:rsidP="003A7AB0">
      <w:pPr>
        <w:pStyle w:val="Caption"/>
        <w:jc w:val="center"/>
      </w:pPr>
      <w:bookmarkStart w:id="2" w:name="_Ref450768460"/>
      <w:r>
        <w:t xml:space="preserve">Figure </w:t>
      </w:r>
      <w:r>
        <w:fldChar w:fldCharType="begin"/>
      </w:r>
      <w:r>
        <w:instrText xml:space="preserve"> SEQ Figure \* ARABIC </w:instrText>
      </w:r>
      <w:r>
        <w:fldChar w:fldCharType="separate"/>
      </w:r>
      <w:r>
        <w:rPr>
          <w:noProof/>
        </w:rPr>
        <w:t>3</w:t>
      </w:r>
      <w:r>
        <w:fldChar w:fldCharType="end"/>
      </w:r>
      <w:bookmarkEnd w:id="2"/>
      <w:r>
        <w:t xml:space="preserve">    NPRACH detection performance and ToA estimation performance (AWGN channel)</w:t>
      </w:r>
    </w:p>
    <w:p w:rsidR="00A1251C" w:rsidRPr="00A1251C" w:rsidRDefault="00A1251C" w:rsidP="00A1251C"/>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8"/>
      </w:tblGrid>
      <w:tr w:rsidR="00A1251C" w:rsidTr="00A1251C">
        <w:tc>
          <w:tcPr>
            <w:tcW w:w="4927" w:type="dxa"/>
          </w:tcPr>
          <w:p w:rsidR="00A1251C" w:rsidRPr="003A7AB0" w:rsidRDefault="00A1251C" w:rsidP="00F840FA">
            <w:pPr>
              <w:rPr>
                <w:lang w:val="en-US" w:eastAsia="x-none"/>
              </w:rPr>
            </w:pPr>
            <w:r w:rsidRPr="00A1251C">
              <w:rPr>
                <w:noProof/>
                <w:lang w:val="en-US" w:eastAsia="zh-CN"/>
              </w:rPr>
              <w:lastRenderedPageBreak/>
              <w:drawing>
                <wp:inline distT="0" distB="0" distL="0" distR="0" wp14:anchorId="2714F7C0" wp14:editId="6A71484E">
                  <wp:extent cx="2816352" cy="2286000"/>
                  <wp:effectExtent l="0" t="0" r="3175"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2"/>
                          <a:stretch>
                            <a:fillRect/>
                          </a:stretch>
                        </pic:blipFill>
                        <pic:spPr>
                          <a:xfrm>
                            <a:off x="0" y="0"/>
                            <a:ext cx="2816352" cy="2286000"/>
                          </a:xfrm>
                          <a:prstGeom prst="rect">
                            <a:avLst/>
                          </a:prstGeom>
                        </pic:spPr>
                      </pic:pic>
                    </a:graphicData>
                  </a:graphic>
                </wp:inline>
              </w:drawing>
            </w:r>
          </w:p>
          <w:p w:rsidR="00A1251C" w:rsidRPr="003A7AB0" w:rsidRDefault="00A1251C" w:rsidP="00A1251C">
            <w:pPr>
              <w:pStyle w:val="ListParagraph"/>
              <w:numPr>
                <w:ilvl w:val="0"/>
                <w:numId w:val="39"/>
              </w:numPr>
              <w:jc w:val="center"/>
              <w:rPr>
                <w:sz w:val="20"/>
                <w:szCs w:val="20"/>
                <w:lang w:eastAsia="x-none"/>
              </w:rPr>
            </w:pPr>
            <w:r w:rsidRPr="003A7AB0">
              <w:rPr>
                <w:sz w:val="20"/>
                <w:szCs w:val="20"/>
                <w:lang w:eastAsia="x-none"/>
              </w:rPr>
              <w:t>NumRepetitions=32</w:t>
            </w:r>
          </w:p>
        </w:tc>
        <w:tc>
          <w:tcPr>
            <w:tcW w:w="4928" w:type="dxa"/>
          </w:tcPr>
          <w:p w:rsidR="00A1251C" w:rsidRPr="003A7AB0" w:rsidRDefault="00A1251C" w:rsidP="00F840FA">
            <w:pPr>
              <w:rPr>
                <w:lang w:val="en-US" w:eastAsia="x-none"/>
              </w:rPr>
            </w:pPr>
            <w:r w:rsidRPr="00A1251C">
              <w:rPr>
                <w:noProof/>
                <w:lang w:val="en-US" w:eastAsia="zh-CN"/>
              </w:rPr>
              <w:drawing>
                <wp:inline distT="0" distB="0" distL="0" distR="0" wp14:anchorId="16EFC416" wp14:editId="07423B1D">
                  <wp:extent cx="2816352" cy="2286000"/>
                  <wp:effectExtent l="0" t="0" r="3175" b="0"/>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3"/>
                          <a:stretch>
                            <a:fillRect/>
                          </a:stretch>
                        </pic:blipFill>
                        <pic:spPr>
                          <a:xfrm>
                            <a:off x="0" y="0"/>
                            <a:ext cx="2816352" cy="2286000"/>
                          </a:xfrm>
                          <a:prstGeom prst="rect">
                            <a:avLst/>
                          </a:prstGeom>
                        </pic:spPr>
                      </pic:pic>
                    </a:graphicData>
                  </a:graphic>
                </wp:inline>
              </w:drawing>
            </w:r>
          </w:p>
          <w:p w:rsidR="00A1251C" w:rsidRPr="003A7AB0" w:rsidRDefault="00A1251C" w:rsidP="00A1251C">
            <w:pPr>
              <w:pStyle w:val="ListParagraph"/>
              <w:keepNext/>
              <w:numPr>
                <w:ilvl w:val="0"/>
                <w:numId w:val="39"/>
              </w:numPr>
              <w:jc w:val="center"/>
              <w:rPr>
                <w:sz w:val="20"/>
                <w:szCs w:val="20"/>
                <w:lang w:eastAsia="x-none"/>
              </w:rPr>
            </w:pPr>
            <w:r w:rsidRPr="003A7AB0">
              <w:rPr>
                <w:sz w:val="20"/>
                <w:szCs w:val="20"/>
                <w:lang w:eastAsia="x-none"/>
              </w:rPr>
              <w:t>NumRepetitions=128</w:t>
            </w:r>
          </w:p>
        </w:tc>
      </w:tr>
    </w:tbl>
    <w:p w:rsidR="00A1251C" w:rsidRDefault="00A1251C" w:rsidP="00A1251C">
      <w:pPr>
        <w:pStyle w:val="Caption"/>
        <w:jc w:val="center"/>
        <w:rPr>
          <w:lang w:val="en-US" w:eastAsia="x-none"/>
        </w:rPr>
      </w:pPr>
      <w:bookmarkStart w:id="3" w:name="_Ref450768462"/>
      <w:r>
        <w:t xml:space="preserve">Figure </w:t>
      </w:r>
      <w:r>
        <w:fldChar w:fldCharType="begin"/>
      </w:r>
      <w:r>
        <w:instrText xml:space="preserve"> SEQ Figure \* ARABIC </w:instrText>
      </w:r>
      <w:r>
        <w:fldChar w:fldCharType="separate"/>
      </w:r>
      <w:r>
        <w:rPr>
          <w:noProof/>
        </w:rPr>
        <w:t>4</w:t>
      </w:r>
      <w:r>
        <w:fldChar w:fldCharType="end"/>
      </w:r>
      <w:bookmarkEnd w:id="3"/>
      <w:r>
        <w:t xml:space="preserve">    NPRACH detection performance and ToA estimation performance (TU1 channel)</w:t>
      </w:r>
    </w:p>
    <w:p w:rsidR="00A1251C" w:rsidRDefault="00A1251C" w:rsidP="003A7AB0">
      <w:pPr>
        <w:rPr>
          <w:lang w:val="en-US" w:eastAsia="x-none"/>
        </w:rPr>
      </w:pPr>
      <w:r>
        <w:rPr>
          <w:lang w:val="en-US" w:eastAsia="x-none"/>
        </w:rPr>
        <w:t>From these two figures, we can observe that:</w:t>
      </w:r>
    </w:p>
    <w:p w:rsidR="00A1251C" w:rsidRPr="00A1251C" w:rsidRDefault="00A1251C" w:rsidP="003A7AB0">
      <w:pPr>
        <w:rPr>
          <w:b/>
          <w:i/>
          <w:lang w:val="en-US" w:eastAsia="x-none"/>
        </w:rPr>
      </w:pPr>
      <w:r>
        <w:rPr>
          <w:b/>
          <w:i/>
          <w:lang w:val="en-US" w:eastAsia="x-none"/>
        </w:rPr>
        <w:t>Observation 2:</w:t>
      </w:r>
      <w:r>
        <w:rPr>
          <w:b/>
          <w:i/>
          <w:lang w:val="en-US" w:eastAsia="x-none"/>
        </w:rPr>
        <w:tab/>
        <w:t>With higher repetition number 32 and 128, the performance gap between NPRACH detection and NPRACH ToA estimation performance is still significant when the maximum timing error=2.5us.</w:t>
      </w:r>
    </w:p>
    <w:p w:rsidR="00A1251C" w:rsidRDefault="00A1251C" w:rsidP="00A1251C">
      <w:pPr>
        <w:pStyle w:val="Heading4"/>
        <w:rPr>
          <w:lang w:val="en-US"/>
        </w:rPr>
      </w:pPr>
      <w:r>
        <w:rPr>
          <w:lang w:val="en-US"/>
        </w:rPr>
        <w:t>3.3</w:t>
      </w:r>
      <w:r>
        <w:rPr>
          <w:lang w:val="en-US"/>
        </w:rPr>
        <w:tab/>
        <w:t>Summary of NPRACH detection/ToA estimation performance</w:t>
      </w:r>
    </w:p>
    <w:p w:rsidR="00E40551" w:rsidRPr="00E40551" w:rsidRDefault="00E40551" w:rsidP="00E40551">
      <w:pPr>
        <w:rPr>
          <w:lang w:val="en-US" w:eastAsia="x-none"/>
        </w:rPr>
      </w:pPr>
      <w:r>
        <w:rPr>
          <w:lang w:val="en-US" w:eastAsia="x-none"/>
        </w:rPr>
        <w:t xml:space="preserve">The NPRACH detection performance and ToA estimation performance are summarized in </w:t>
      </w:r>
      <w:r>
        <w:rPr>
          <w:lang w:val="en-US" w:eastAsia="x-none"/>
        </w:rPr>
        <w:fldChar w:fldCharType="begin"/>
      </w:r>
      <w:r>
        <w:rPr>
          <w:lang w:val="en-US" w:eastAsia="x-none"/>
        </w:rPr>
        <w:instrText xml:space="preserve"> REF _Ref450770107 \h </w:instrText>
      </w:r>
      <w:r>
        <w:rPr>
          <w:lang w:val="en-US" w:eastAsia="x-none"/>
        </w:rPr>
      </w:r>
      <w:r>
        <w:rPr>
          <w:lang w:val="en-US" w:eastAsia="x-none"/>
        </w:rPr>
        <w:fldChar w:fldCharType="separate"/>
      </w:r>
      <w:r>
        <w:t xml:space="preserve">Table </w:t>
      </w:r>
      <w:r>
        <w:rPr>
          <w:noProof/>
        </w:rPr>
        <w:t>1</w:t>
      </w:r>
      <w:r>
        <w:rPr>
          <w:lang w:val="en-US" w:eastAsia="x-none"/>
        </w:rPr>
        <w:fldChar w:fldCharType="end"/>
      </w:r>
      <w:r>
        <w:rPr>
          <w:lang w:val="en-US" w:eastAsia="x-none"/>
        </w:rPr>
        <w:t xml:space="preserve"> and </w:t>
      </w:r>
      <w:r>
        <w:rPr>
          <w:lang w:val="en-US" w:eastAsia="x-none"/>
        </w:rPr>
        <w:fldChar w:fldCharType="begin"/>
      </w:r>
      <w:r>
        <w:rPr>
          <w:lang w:val="en-US" w:eastAsia="x-none"/>
        </w:rPr>
        <w:instrText xml:space="preserve"> REF _Ref450770109 \h </w:instrText>
      </w:r>
      <w:r>
        <w:rPr>
          <w:lang w:val="en-US" w:eastAsia="x-none"/>
        </w:rPr>
      </w:r>
      <w:r>
        <w:rPr>
          <w:lang w:val="en-US" w:eastAsia="x-none"/>
        </w:rPr>
        <w:fldChar w:fldCharType="separate"/>
      </w:r>
      <w:r>
        <w:t xml:space="preserve">Table </w:t>
      </w:r>
      <w:r>
        <w:rPr>
          <w:noProof/>
        </w:rPr>
        <w:t>2</w:t>
      </w:r>
      <w:r>
        <w:rPr>
          <w:lang w:val="en-US" w:eastAsia="x-none"/>
        </w:rPr>
        <w:fldChar w:fldCharType="end"/>
      </w:r>
      <w:r>
        <w:rPr>
          <w:lang w:val="en-US" w:eastAsia="x-none"/>
        </w:rPr>
        <w:t xml:space="preserve"> for </w:t>
      </w:r>
      <w:r w:rsidR="00DE0F94">
        <w:rPr>
          <w:lang w:val="en-US" w:eastAsia="x-none"/>
        </w:rPr>
        <w:t xml:space="preserve">AWGN </w:t>
      </w:r>
      <w:r>
        <w:rPr>
          <w:lang w:val="en-US" w:eastAsia="x-none"/>
        </w:rPr>
        <w:t>channel and TU1 channel, respectively, for all possible NPRACH repetition numbers.  Please note that Pmd is the missed detection rate, Pte is the ToA estimation error with various timing accuracy limits (2.5us, 5us, and 10us).  The SNR difference at Pmd=1% and Pte=1% are also listed in the two tables.</w:t>
      </w:r>
    </w:p>
    <w:p w:rsidR="00E40551" w:rsidRDefault="00E40551" w:rsidP="00E40551">
      <w:pPr>
        <w:pStyle w:val="Caption"/>
        <w:keepNext/>
        <w:jc w:val="center"/>
      </w:pPr>
      <w:bookmarkStart w:id="4" w:name="_Ref450770107"/>
      <w:r>
        <w:t xml:space="preserve">Table </w:t>
      </w:r>
      <w:r>
        <w:fldChar w:fldCharType="begin"/>
      </w:r>
      <w:r>
        <w:instrText xml:space="preserve"> SEQ Table \* ARABIC </w:instrText>
      </w:r>
      <w:r>
        <w:fldChar w:fldCharType="separate"/>
      </w:r>
      <w:r>
        <w:rPr>
          <w:noProof/>
        </w:rPr>
        <w:t>1</w:t>
      </w:r>
      <w:r>
        <w:fldChar w:fldCharType="end"/>
      </w:r>
      <w:bookmarkEnd w:id="4"/>
      <w:r>
        <w:t xml:space="preserve">    Summary detection/ToA estimation performance (AWGN)</w:t>
      </w:r>
    </w:p>
    <w:tbl>
      <w:tblPr>
        <w:tblW w:w="0" w:type="auto"/>
        <w:jc w:val="center"/>
        <w:tblLayout w:type="fixed"/>
        <w:tblLook w:val="0000" w:firstRow="0" w:lastRow="0" w:firstColumn="0" w:lastColumn="0" w:noHBand="0" w:noVBand="0"/>
      </w:tblPr>
      <w:tblGrid>
        <w:gridCol w:w="1217"/>
        <w:gridCol w:w="1003"/>
        <w:gridCol w:w="1003"/>
        <w:gridCol w:w="1003"/>
        <w:gridCol w:w="1004"/>
        <w:gridCol w:w="1003"/>
        <w:gridCol w:w="1003"/>
        <w:gridCol w:w="1003"/>
      </w:tblGrid>
      <w:tr w:rsidR="00E40551" w:rsidTr="00C46ED1">
        <w:trPr>
          <w:trHeight w:val="545"/>
          <w:jc w:val="center"/>
        </w:trPr>
        <w:tc>
          <w:tcPr>
            <w:tcW w:w="1217"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center"/>
              <w:textAlignment w:val="auto"/>
              <w:rPr>
                <w:rFonts w:ascii="Arial" w:hAnsi="Arial" w:cs="Arial"/>
                <w:color w:val="0066CC"/>
                <w:lang w:val="en-US" w:eastAsia="zh-CN"/>
              </w:rPr>
            </w:pPr>
            <w:r>
              <w:rPr>
                <w:rFonts w:ascii="Arial" w:hAnsi="Arial" w:cs="Arial"/>
                <w:color w:val="0066CC"/>
                <w:lang w:val="en-US" w:eastAsia="zh-CN"/>
              </w:rPr>
              <w:t># repetitions</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center"/>
              <w:textAlignment w:val="auto"/>
              <w:rPr>
                <w:rFonts w:ascii="Arial" w:hAnsi="Arial" w:cs="Arial"/>
                <w:color w:val="0066CC"/>
                <w:lang w:val="en-US" w:eastAsia="zh-CN"/>
              </w:rPr>
            </w:pPr>
            <w:r>
              <w:rPr>
                <w:rFonts w:ascii="Arial" w:hAnsi="Arial" w:cs="Arial"/>
                <w:color w:val="0066CC"/>
                <w:lang w:val="en-US" w:eastAsia="zh-CN"/>
              </w:rPr>
              <w:t>Pmd=1%</w:t>
            </w:r>
          </w:p>
        </w:tc>
        <w:tc>
          <w:tcPr>
            <w:tcW w:w="3010" w:type="dxa"/>
            <w:gridSpan w:val="3"/>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center"/>
              <w:textAlignment w:val="auto"/>
              <w:rPr>
                <w:rFonts w:ascii="Arial" w:hAnsi="Arial" w:cs="Arial"/>
                <w:color w:val="0066CC"/>
                <w:lang w:val="en-US" w:eastAsia="zh-CN"/>
              </w:rPr>
            </w:pPr>
            <w:r>
              <w:rPr>
                <w:rFonts w:ascii="Arial" w:hAnsi="Arial" w:cs="Arial"/>
                <w:color w:val="0066CC"/>
                <w:lang w:val="en-US" w:eastAsia="zh-CN"/>
              </w:rPr>
              <w:t>Pte=1%</w:t>
            </w:r>
          </w:p>
        </w:tc>
        <w:tc>
          <w:tcPr>
            <w:tcW w:w="3009" w:type="dxa"/>
            <w:gridSpan w:val="3"/>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center"/>
              <w:textAlignment w:val="auto"/>
              <w:rPr>
                <w:rFonts w:ascii="Arial" w:hAnsi="Arial" w:cs="Arial"/>
                <w:color w:val="0066CC"/>
                <w:lang w:val="en-US" w:eastAsia="zh-CN"/>
              </w:rPr>
            </w:pPr>
            <w:r>
              <w:rPr>
                <w:rFonts w:ascii="Arial" w:hAnsi="Arial" w:cs="Arial"/>
                <w:color w:val="0066CC"/>
                <w:lang w:val="en-US" w:eastAsia="zh-CN"/>
              </w:rPr>
              <w:t>Pte – Pmd</w:t>
            </w:r>
          </w:p>
        </w:tc>
      </w:tr>
      <w:tr w:rsidR="00E40551" w:rsidTr="00E40551">
        <w:trPr>
          <w:trHeight w:val="290"/>
          <w:jc w:val="center"/>
        </w:trPr>
        <w:tc>
          <w:tcPr>
            <w:tcW w:w="1217"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center"/>
              <w:textAlignment w:val="auto"/>
              <w:rPr>
                <w:rFonts w:ascii="Arial" w:hAnsi="Arial" w:cs="Arial"/>
                <w:color w:val="0066CC"/>
                <w:lang w:val="en-US" w:eastAsia="zh-CN"/>
              </w:rPr>
            </w:pP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center"/>
              <w:textAlignment w:val="auto"/>
              <w:rPr>
                <w:rFonts w:ascii="Arial" w:hAnsi="Arial" w:cs="Arial"/>
                <w:color w:val="0066CC"/>
                <w:lang w:val="en-US" w:eastAsia="zh-CN"/>
              </w:rPr>
            </w:pP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center"/>
              <w:textAlignment w:val="auto"/>
              <w:rPr>
                <w:rFonts w:ascii="Arial" w:hAnsi="Arial" w:cs="Arial"/>
                <w:color w:val="0066CC"/>
                <w:lang w:val="en-US" w:eastAsia="zh-CN"/>
              </w:rPr>
            </w:pPr>
            <w:r>
              <w:rPr>
                <w:rFonts w:ascii="Arial" w:hAnsi="Arial" w:cs="Arial"/>
                <w:color w:val="0066CC"/>
                <w:lang w:val="en-US" w:eastAsia="zh-CN"/>
              </w:rPr>
              <w:t>2.5us</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center"/>
              <w:textAlignment w:val="auto"/>
              <w:rPr>
                <w:rFonts w:ascii="Arial" w:hAnsi="Arial" w:cs="Arial"/>
                <w:color w:val="0066CC"/>
                <w:lang w:val="en-US" w:eastAsia="zh-CN"/>
              </w:rPr>
            </w:pPr>
            <w:r>
              <w:rPr>
                <w:rFonts w:ascii="Arial" w:hAnsi="Arial" w:cs="Arial"/>
                <w:color w:val="0066CC"/>
                <w:lang w:val="en-US" w:eastAsia="zh-CN"/>
              </w:rPr>
              <w:t>5us</w:t>
            </w:r>
          </w:p>
        </w:tc>
        <w:tc>
          <w:tcPr>
            <w:tcW w:w="1004"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center"/>
              <w:textAlignment w:val="auto"/>
              <w:rPr>
                <w:rFonts w:ascii="Arial" w:hAnsi="Arial" w:cs="Arial"/>
                <w:color w:val="0066CC"/>
                <w:lang w:val="en-US" w:eastAsia="zh-CN"/>
              </w:rPr>
            </w:pPr>
            <w:r>
              <w:rPr>
                <w:rFonts w:ascii="Arial" w:hAnsi="Arial" w:cs="Arial"/>
                <w:color w:val="0066CC"/>
                <w:lang w:val="en-US" w:eastAsia="zh-CN"/>
              </w:rPr>
              <w:t>10us</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center"/>
              <w:textAlignment w:val="auto"/>
              <w:rPr>
                <w:rFonts w:ascii="Arial" w:hAnsi="Arial" w:cs="Arial"/>
                <w:color w:val="0066CC"/>
                <w:lang w:val="en-US" w:eastAsia="zh-CN"/>
              </w:rPr>
            </w:pPr>
            <w:r>
              <w:rPr>
                <w:rFonts w:ascii="Arial" w:hAnsi="Arial" w:cs="Arial"/>
                <w:color w:val="0066CC"/>
                <w:lang w:val="en-US" w:eastAsia="zh-CN"/>
              </w:rPr>
              <w:t>2.5us</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center"/>
              <w:textAlignment w:val="auto"/>
              <w:rPr>
                <w:rFonts w:ascii="Arial" w:hAnsi="Arial" w:cs="Arial"/>
                <w:color w:val="0066CC"/>
                <w:lang w:val="en-US" w:eastAsia="zh-CN"/>
              </w:rPr>
            </w:pPr>
            <w:r>
              <w:rPr>
                <w:rFonts w:ascii="Arial" w:hAnsi="Arial" w:cs="Arial"/>
                <w:color w:val="0066CC"/>
                <w:lang w:val="en-US" w:eastAsia="zh-CN"/>
              </w:rPr>
              <w:t>5us</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center"/>
              <w:textAlignment w:val="auto"/>
              <w:rPr>
                <w:rFonts w:ascii="Arial" w:hAnsi="Arial" w:cs="Arial"/>
                <w:color w:val="0066CC"/>
                <w:lang w:val="en-US" w:eastAsia="zh-CN"/>
              </w:rPr>
            </w:pPr>
            <w:r>
              <w:rPr>
                <w:rFonts w:ascii="Arial" w:hAnsi="Arial" w:cs="Arial"/>
                <w:color w:val="0066CC"/>
                <w:lang w:val="en-US" w:eastAsia="zh-CN"/>
              </w:rPr>
              <w:t>10us</w:t>
            </w:r>
          </w:p>
        </w:tc>
      </w:tr>
      <w:tr w:rsidR="00E40551" w:rsidTr="00E40551">
        <w:trPr>
          <w:trHeight w:val="290"/>
          <w:jc w:val="center"/>
        </w:trPr>
        <w:tc>
          <w:tcPr>
            <w:tcW w:w="1217"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center"/>
              <w:textAlignment w:val="auto"/>
              <w:rPr>
                <w:rFonts w:ascii="Arial" w:hAnsi="Arial" w:cs="Arial"/>
                <w:color w:val="0066CC"/>
                <w:lang w:val="en-US" w:eastAsia="zh-CN"/>
              </w:rPr>
            </w:pPr>
            <w:r>
              <w:rPr>
                <w:rFonts w:ascii="Arial" w:hAnsi="Arial" w:cs="Arial"/>
                <w:color w:val="0066CC"/>
                <w:lang w:val="en-US" w:eastAsia="zh-CN"/>
              </w:rPr>
              <w:t>1</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-0.65</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10.69</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4.8</w:t>
            </w:r>
          </w:p>
        </w:tc>
        <w:tc>
          <w:tcPr>
            <w:tcW w:w="1004"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1.65</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11.34</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5.46</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2.31</w:t>
            </w:r>
          </w:p>
        </w:tc>
      </w:tr>
      <w:tr w:rsidR="00E40551" w:rsidTr="00E40551">
        <w:trPr>
          <w:trHeight w:val="290"/>
          <w:jc w:val="center"/>
        </w:trPr>
        <w:tc>
          <w:tcPr>
            <w:tcW w:w="1217"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center"/>
              <w:textAlignment w:val="auto"/>
              <w:rPr>
                <w:rFonts w:ascii="Arial" w:hAnsi="Arial" w:cs="Arial"/>
                <w:color w:val="0066CC"/>
                <w:lang w:val="en-US" w:eastAsia="zh-CN"/>
              </w:rPr>
            </w:pPr>
            <w:r>
              <w:rPr>
                <w:rFonts w:ascii="Arial" w:hAnsi="Arial" w:cs="Arial"/>
                <w:color w:val="0066CC"/>
                <w:lang w:val="en-US" w:eastAsia="zh-CN"/>
              </w:rPr>
              <w:t>2</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-2.66</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4.07</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-1.12</w:t>
            </w:r>
          </w:p>
        </w:tc>
        <w:tc>
          <w:tcPr>
            <w:tcW w:w="1004"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-2.62</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6.73</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1.54</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0.04</w:t>
            </w:r>
          </w:p>
        </w:tc>
      </w:tr>
      <w:tr w:rsidR="00E40551" w:rsidTr="00E40551">
        <w:trPr>
          <w:trHeight w:val="290"/>
          <w:jc w:val="center"/>
        </w:trPr>
        <w:tc>
          <w:tcPr>
            <w:tcW w:w="1217"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center"/>
              <w:textAlignment w:val="auto"/>
              <w:rPr>
                <w:rFonts w:ascii="Arial" w:hAnsi="Arial" w:cs="Arial"/>
                <w:color w:val="0066CC"/>
                <w:lang w:val="en-US" w:eastAsia="zh-CN"/>
              </w:rPr>
            </w:pPr>
            <w:r>
              <w:rPr>
                <w:rFonts w:ascii="Arial" w:hAnsi="Arial" w:cs="Arial"/>
                <w:color w:val="0066CC"/>
                <w:lang w:val="en-US" w:eastAsia="zh-CN"/>
              </w:rPr>
              <w:t>4</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-4.74</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0.58</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-0.51</w:t>
            </w:r>
          </w:p>
        </w:tc>
        <w:tc>
          <w:tcPr>
            <w:tcW w:w="1004"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-2.25</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5.32</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4.23</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2.49</w:t>
            </w:r>
          </w:p>
        </w:tc>
      </w:tr>
      <w:tr w:rsidR="00E40551" w:rsidTr="00E40551">
        <w:trPr>
          <w:trHeight w:val="290"/>
          <w:jc w:val="center"/>
        </w:trPr>
        <w:tc>
          <w:tcPr>
            <w:tcW w:w="1217"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center"/>
              <w:textAlignment w:val="auto"/>
              <w:rPr>
                <w:rFonts w:ascii="Arial" w:hAnsi="Arial" w:cs="Arial"/>
                <w:color w:val="0066CC"/>
                <w:lang w:val="en-US" w:eastAsia="zh-CN"/>
              </w:rPr>
            </w:pPr>
            <w:r>
              <w:rPr>
                <w:rFonts w:ascii="Arial" w:hAnsi="Arial" w:cs="Arial"/>
                <w:color w:val="0066CC"/>
                <w:lang w:val="en-US" w:eastAsia="zh-CN"/>
              </w:rPr>
              <w:t>8</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-6.75</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-2.32</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-3.88</w:t>
            </w:r>
          </w:p>
        </w:tc>
        <w:tc>
          <w:tcPr>
            <w:tcW w:w="1004"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-6.2</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4.44</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2.87</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0.55</w:t>
            </w:r>
          </w:p>
        </w:tc>
      </w:tr>
      <w:tr w:rsidR="00E40551" w:rsidTr="00E40551">
        <w:trPr>
          <w:trHeight w:val="290"/>
          <w:jc w:val="center"/>
        </w:trPr>
        <w:tc>
          <w:tcPr>
            <w:tcW w:w="1217"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center"/>
              <w:textAlignment w:val="auto"/>
              <w:rPr>
                <w:rFonts w:ascii="Arial" w:hAnsi="Arial" w:cs="Arial"/>
                <w:color w:val="0066CC"/>
                <w:lang w:val="en-US" w:eastAsia="zh-CN"/>
              </w:rPr>
            </w:pPr>
            <w:r>
              <w:rPr>
                <w:rFonts w:ascii="Arial" w:hAnsi="Arial" w:cs="Arial"/>
                <w:color w:val="0066CC"/>
                <w:lang w:val="en-US" w:eastAsia="zh-CN"/>
              </w:rPr>
              <w:t>16</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-8.68</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-4.64</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-7.08</w:t>
            </w:r>
          </w:p>
        </w:tc>
        <w:tc>
          <w:tcPr>
            <w:tcW w:w="1004"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-8.75</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4.04</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1.6</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-0.07</w:t>
            </w:r>
          </w:p>
        </w:tc>
      </w:tr>
      <w:tr w:rsidR="00E40551" w:rsidTr="00E40551">
        <w:trPr>
          <w:trHeight w:val="290"/>
          <w:jc w:val="center"/>
        </w:trPr>
        <w:tc>
          <w:tcPr>
            <w:tcW w:w="1217"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center"/>
              <w:textAlignment w:val="auto"/>
              <w:rPr>
                <w:rFonts w:ascii="Arial" w:hAnsi="Arial" w:cs="Arial"/>
                <w:color w:val="0066CC"/>
                <w:lang w:val="en-US" w:eastAsia="zh-CN"/>
              </w:rPr>
            </w:pPr>
            <w:r>
              <w:rPr>
                <w:rFonts w:ascii="Arial" w:hAnsi="Arial" w:cs="Arial"/>
                <w:color w:val="0066CC"/>
                <w:lang w:val="en-US" w:eastAsia="zh-CN"/>
              </w:rPr>
              <w:t>32</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-10.29</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-6.75</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-9.28</w:t>
            </w:r>
          </w:p>
        </w:tc>
        <w:tc>
          <w:tcPr>
            <w:tcW w:w="1004"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-10.51</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3.54</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1</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-0.22</w:t>
            </w:r>
          </w:p>
        </w:tc>
      </w:tr>
      <w:tr w:rsidR="00E40551" w:rsidTr="00E40551">
        <w:trPr>
          <w:trHeight w:val="290"/>
          <w:jc w:val="center"/>
        </w:trPr>
        <w:tc>
          <w:tcPr>
            <w:tcW w:w="1217"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center"/>
              <w:textAlignment w:val="auto"/>
              <w:rPr>
                <w:rFonts w:ascii="Arial" w:hAnsi="Arial" w:cs="Arial"/>
                <w:color w:val="0066CC"/>
                <w:lang w:val="en-US" w:eastAsia="zh-CN"/>
              </w:rPr>
            </w:pPr>
            <w:r>
              <w:rPr>
                <w:rFonts w:ascii="Arial" w:hAnsi="Arial" w:cs="Arial"/>
                <w:color w:val="0066CC"/>
                <w:lang w:val="en-US" w:eastAsia="zh-CN"/>
              </w:rPr>
              <w:t>64</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-12.04</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-8.86</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-11.03</w:t>
            </w:r>
          </w:p>
        </w:tc>
        <w:tc>
          <w:tcPr>
            <w:tcW w:w="1004"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-12.65</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3.17</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1.01</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-0.61</w:t>
            </w:r>
          </w:p>
        </w:tc>
      </w:tr>
      <w:tr w:rsidR="00E40551" w:rsidTr="00E40551">
        <w:trPr>
          <w:trHeight w:val="290"/>
          <w:jc w:val="center"/>
        </w:trPr>
        <w:tc>
          <w:tcPr>
            <w:tcW w:w="1217"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center"/>
              <w:textAlignment w:val="auto"/>
              <w:rPr>
                <w:rFonts w:ascii="Arial" w:hAnsi="Arial" w:cs="Arial"/>
                <w:color w:val="0066CC"/>
                <w:lang w:val="en-US" w:eastAsia="zh-CN"/>
              </w:rPr>
            </w:pPr>
            <w:r>
              <w:rPr>
                <w:rFonts w:ascii="Arial" w:hAnsi="Arial" w:cs="Arial"/>
                <w:color w:val="0066CC"/>
                <w:lang w:val="en-US" w:eastAsia="zh-CN"/>
              </w:rPr>
              <w:t>128</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-13.7</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-10.79</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-12.88</w:t>
            </w:r>
          </w:p>
        </w:tc>
        <w:tc>
          <w:tcPr>
            <w:tcW w:w="1004"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-14.36</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2.91</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0.82</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-0.66</w:t>
            </w:r>
          </w:p>
        </w:tc>
      </w:tr>
    </w:tbl>
    <w:p w:rsidR="003A7AB0" w:rsidRDefault="003A7AB0" w:rsidP="003A7AB0">
      <w:pPr>
        <w:rPr>
          <w:lang w:val="en-US" w:eastAsia="x-none"/>
        </w:rPr>
      </w:pPr>
    </w:p>
    <w:p w:rsidR="00E40551" w:rsidRDefault="00E40551" w:rsidP="00E40551">
      <w:pPr>
        <w:pStyle w:val="Caption"/>
        <w:keepNext/>
        <w:jc w:val="center"/>
      </w:pPr>
      <w:bookmarkStart w:id="5" w:name="_Ref450770109"/>
      <w:r>
        <w:t xml:space="preserve">Table </w:t>
      </w:r>
      <w:r>
        <w:fldChar w:fldCharType="begin"/>
      </w:r>
      <w:r>
        <w:instrText xml:space="preserve"> SEQ Table \* ARABIC </w:instrText>
      </w:r>
      <w:r>
        <w:fldChar w:fldCharType="separate"/>
      </w:r>
      <w:r>
        <w:rPr>
          <w:noProof/>
        </w:rPr>
        <w:t>2</w:t>
      </w:r>
      <w:r>
        <w:fldChar w:fldCharType="end"/>
      </w:r>
      <w:bookmarkEnd w:id="5"/>
      <w:r>
        <w:t xml:space="preserve">    Summary detection/ToA estimation performance (TU1)</w:t>
      </w:r>
    </w:p>
    <w:tbl>
      <w:tblPr>
        <w:tblW w:w="0" w:type="auto"/>
        <w:jc w:val="center"/>
        <w:tblLayout w:type="fixed"/>
        <w:tblLook w:val="0000" w:firstRow="0" w:lastRow="0" w:firstColumn="0" w:lastColumn="0" w:noHBand="0" w:noVBand="0"/>
      </w:tblPr>
      <w:tblGrid>
        <w:gridCol w:w="1217"/>
        <w:gridCol w:w="1003"/>
        <w:gridCol w:w="1003"/>
        <w:gridCol w:w="1003"/>
        <w:gridCol w:w="1004"/>
        <w:gridCol w:w="1003"/>
        <w:gridCol w:w="1003"/>
        <w:gridCol w:w="1003"/>
      </w:tblGrid>
      <w:tr w:rsidR="00E40551" w:rsidTr="00867F7B">
        <w:trPr>
          <w:trHeight w:val="545"/>
          <w:jc w:val="center"/>
        </w:trPr>
        <w:tc>
          <w:tcPr>
            <w:tcW w:w="1217"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center"/>
              <w:textAlignment w:val="auto"/>
              <w:rPr>
                <w:rFonts w:ascii="Arial" w:hAnsi="Arial" w:cs="Arial"/>
                <w:color w:val="0066CC"/>
                <w:lang w:val="en-US" w:eastAsia="zh-CN"/>
              </w:rPr>
            </w:pPr>
            <w:r>
              <w:rPr>
                <w:rFonts w:ascii="Arial" w:hAnsi="Arial" w:cs="Arial"/>
                <w:color w:val="0066CC"/>
                <w:lang w:val="en-US" w:eastAsia="zh-CN"/>
              </w:rPr>
              <w:t># repetitions</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center"/>
              <w:textAlignment w:val="auto"/>
              <w:rPr>
                <w:rFonts w:ascii="Arial" w:hAnsi="Arial" w:cs="Arial"/>
                <w:color w:val="0066CC"/>
                <w:lang w:val="en-US" w:eastAsia="zh-CN"/>
              </w:rPr>
            </w:pPr>
            <w:r>
              <w:rPr>
                <w:rFonts w:ascii="Arial" w:hAnsi="Arial" w:cs="Arial"/>
                <w:color w:val="0066CC"/>
                <w:lang w:val="en-US" w:eastAsia="zh-CN"/>
              </w:rPr>
              <w:t>Pmd=1%</w:t>
            </w:r>
          </w:p>
        </w:tc>
        <w:tc>
          <w:tcPr>
            <w:tcW w:w="3010" w:type="dxa"/>
            <w:gridSpan w:val="3"/>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center"/>
              <w:textAlignment w:val="auto"/>
              <w:rPr>
                <w:rFonts w:ascii="Arial" w:hAnsi="Arial" w:cs="Arial"/>
                <w:color w:val="0066CC"/>
                <w:lang w:val="en-US" w:eastAsia="zh-CN"/>
              </w:rPr>
            </w:pPr>
            <w:r>
              <w:rPr>
                <w:rFonts w:ascii="Arial" w:hAnsi="Arial" w:cs="Arial"/>
                <w:color w:val="0066CC"/>
                <w:lang w:val="en-US" w:eastAsia="zh-CN"/>
              </w:rPr>
              <w:t>Pte=1%</w:t>
            </w:r>
          </w:p>
        </w:tc>
        <w:tc>
          <w:tcPr>
            <w:tcW w:w="3009" w:type="dxa"/>
            <w:gridSpan w:val="3"/>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center"/>
              <w:textAlignment w:val="auto"/>
              <w:rPr>
                <w:rFonts w:ascii="Arial" w:hAnsi="Arial" w:cs="Arial"/>
                <w:color w:val="0066CC"/>
                <w:lang w:val="en-US" w:eastAsia="zh-CN"/>
              </w:rPr>
            </w:pPr>
            <w:r>
              <w:rPr>
                <w:rFonts w:ascii="Arial" w:hAnsi="Arial" w:cs="Arial"/>
                <w:color w:val="0066CC"/>
                <w:lang w:val="en-US" w:eastAsia="zh-CN"/>
              </w:rPr>
              <w:t>Pte – Pmd</w:t>
            </w:r>
          </w:p>
        </w:tc>
      </w:tr>
      <w:tr w:rsidR="00E40551" w:rsidTr="00E40551">
        <w:trPr>
          <w:trHeight w:val="290"/>
          <w:jc w:val="center"/>
        </w:trPr>
        <w:tc>
          <w:tcPr>
            <w:tcW w:w="1217"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center"/>
              <w:textAlignment w:val="auto"/>
              <w:rPr>
                <w:rFonts w:ascii="Arial" w:hAnsi="Arial" w:cs="Arial"/>
                <w:color w:val="0066CC"/>
                <w:lang w:val="en-US" w:eastAsia="zh-CN"/>
              </w:rPr>
            </w:pP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center"/>
              <w:textAlignment w:val="auto"/>
              <w:rPr>
                <w:rFonts w:ascii="Arial" w:hAnsi="Arial" w:cs="Arial"/>
                <w:color w:val="0066CC"/>
                <w:lang w:val="en-US" w:eastAsia="zh-CN"/>
              </w:rPr>
            </w:pP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center"/>
              <w:textAlignment w:val="auto"/>
              <w:rPr>
                <w:rFonts w:ascii="Arial" w:hAnsi="Arial" w:cs="Arial"/>
                <w:color w:val="0066CC"/>
                <w:lang w:val="en-US" w:eastAsia="zh-CN"/>
              </w:rPr>
            </w:pPr>
            <w:r>
              <w:rPr>
                <w:rFonts w:ascii="Arial" w:hAnsi="Arial" w:cs="Arial"/>
                <w:color w:val="0066CC"/>
                <w:lang w:val="en-US" w:eastAsia="zh-CN"/>
              </w:rPr>
              <w:t>2.5us</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center"/>
              <w:textAlignment w:val="auto"/>
              <w:rPr>
                <w:rFonts w:ascii="Arial" w:hAnsi="Arial" w:cs="Arial"/>
                <w:color w:val="0066CC"/>
                <w:lang w:val="en-US" w:eastAsia="zh-CN"/>
              </w:rPr>
            </w:pPr>
            <w:r>
              <w:rPr>
                <w:rFonts w:ascii="Arial" w:hAnsi="Arial" w:cs="Arial"/>
                <w:color w:val="0066CC"/>
                <w:lang w:val="en-US" w:eastAsia="zh-CN"/>
              </w:rPr>
              <w:t>5us</w:t>
            </w:r>
          </w:p>
        </w:tc>
        <w:tc>
          <w:tcPr>
            <w:tcW w:w="1004"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center"/>
              <w:textAlignment w:val="auto"/>
              <w:rPr>
                <w:rFonts w:ascii="Arial" w:hAnsi="Arial" w:cs="Arial"/>
                <w:color w:val="0066CC"/>
                <w:lang w:val="en-US" w:eastAsia="zh-CN"/>
              </w:rPr>
            </w:pPr>
            <w:r>
              <w:rPr>
                <w:rFonts w:ascii="Arial" w:hAnsi="Arial" w:cs="Arial"/>
                <w:color w:val="0066CC"/>
                <w:lang w:val="en-US" w:eastAsia="zh-CN"/>
              </w:rPr>
              <w:t>10us</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center"/>
              <w:textAlignment w:val="auto"/>
              <w:rPr>
                <w:rFonts w:ascii="Arial" w:hAnsi="Arial" w:cs="Arial"/>
                <w:color w:val="0066CC"/>
                <w:lang w:val="en-US" w:eastAsia="zh-CN"/>
              </w:rPr>
            </w:pPr>
            <w:r>
              <w:rPr>
                <w:rFonts w:ascii="Arial" w:hAnsi="Arial" w:cs="Arial"/>
                <w:color w:val="0066CC"/>
                <w:lang w:val="en-US" w:eastAsia="zh-CN"/>
              </w:rPr>
              <w:t>2.5us</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center"/>
              <w:textAlignment w:val="auto"/>
              <w:rPr>
                <w:rFonts w:ascii="Arial" w:hAnsi="Arial" w:cs="Arial"/>
                <w:color w:val="0066CC"/>
                <w:lang w:val="en-US" w:eastAsia="zh-CN"/>
              </w:rPr>
            </w:pPr>
            <w:r>
              <w:rPr>
                <w:rFonts w:ascii="Arial" w:hAnsi="Arial" w:cs="Arial"/>
                <w:color w:val="0066CC"/>
                <w:lang w:val="en-US" w:eastAsia="zh-CN"/>
              </w:rPr>
              <w:t>5us</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center"/>
              <w:textAlignment w:val="auto"/>
              <w:rPr>
                <w:rFonts w:ascii="Arial" w:hAnsi="Arial" w:cs="Arial"/>
                <w:color w:val="0066CC"/>
                <w:lang w:val="en-US" w:eastAsia="zh-CN"/>
              </w:rPr>
            </w:pPr>
            <w:r>
              <w:rPr>
                <w:rFonts w:ascii="Arial" w:hAnsi="Arial" w:cs="Arial"/>
                <w:color w:val="0066CC"/>
                <w:lang w:val="en-US" w:eastAsia="zh-CN"/>
              </w:rPr>
              <w:t>10us</w:t>
            </w:r>
          </w:p>
        </w:tc>
      </w:tr>
      <w:tr w:rsidR="00E40551" w:rsidTr="00E40551">
        <w:trPr>
          <w:trHeight w:val="458"/>
          <w:jc w:val="center"/>
        </w:trPr>
        <w:tc>
          <w:tcPr>
            <w:tcW w:w="1217"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center"/>
              <w:textAlignment w:val="auto"/>
              <w:rPr>
                <w:rFonts w:ascii="Arial" w:hAnsi="Arial" w:cs="Arial"/>
                <w:color w:val="0066CC"/>
                <w:lang w:val="en-US" w:eastAsia="zh-CN"/>
              </w:rPr>
            </w:pPr>
            <w:r>
              <w:rPr>
                <w:rFonts w:ascii="Arial" w:hAnsi="Arial" w:cs="Arial"/>
                <w:color w:val="0066CC"/>
                <w:lang w:val="en-US" w:eastAsia="zh-CN"/>
              </w:rPr>
              <w:t>1</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7.33</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left"/>
              <w:textAlignment w:val="auto"/>
              <w:rPr>
                <w:rFonts w:ascii="Arial" w:hAnsi="Arial" w:cs="Arial"/>
                <w:color w:val="0066CC"/>
                <w:lang w:val="en-US" w:eastAsia="zh-CN"/>
              </w:rPr>
            </w:pP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12.05</w:t>
            </w:r>
          </w:p>
        </w:tc>
        <w:tc>
          <w:tcPr>
            <w:tcW w:w="1004"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6.83</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0000"/>
                <w:sz w:val="36"/>
                <w:szCs w:val="36"/>
                <w:lang w:val="en-US" w:eastAsia="zh-CN"/>
              </w:rPr>
            </w:pP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4.72</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-0.5</w:t>
            </w:r>
          </w:p>
        </w:tc>
      </w:tr>
      <w:tr w:rsidR="00E40551" w:rsidTr="00E40551">
        <w:trPr>
          <w:trHeight w:val="458"/>
          <w:jc w:val="center"/>
        </w:trPr>
        <w:tc>
          <w:tcPr>
            <w:tcW w:w="1217"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center"/>
              <w:textAlignment w:val="auto"/>
              <w:rPr>
                <w:rFonts w:ascii="Arial" w:hAnsi="Arial" w:cs="Arial"/>
                <w:color w:val="0066CC"/>
                <w:lang w:val="en-US" w:eastAsia="zh-CN"/>
              </w:rPr>
            </w:pPr>
            <w:r>
              <w:rPr>
                <w:rFonts w:ascii="Arial" w:hAnsi="Arial" w:cs="Arial"/>
                <w:color w:val="0066CC"/>
                <w:lang w:val="en-US" w:eastAsia="zh-CN"/>
              </w:rPr>
              <w:t>2</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5.21</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left"/>
              <w:textAlignment w:val="auto"/>
              <w:rPr>
                <w:rFonts w:ascii="Arial" w:hAnsi="Arial" w:cs="Arial"/>
                <w:color w:val="0066CC"/>
                <w:lang w:val="en-US" w:eastAsia="zh-CN"/>
              </w:rPr>
            </w:pP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5.33</w:t>
            </w:r>
          </w:p>
        </w:tc>
        <w:tc>
          <w:tcPr>
            <w:tcW w:w="1004"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0.44</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0000"/>
                <w:sz w:val="36"/>
                <w:szCs w:val="36"/>
                <w:lang w:val="en-US" w:eastAsia="zh-CN"/>
              </w:rPr>
            </w:pP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0.12</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-4.78</w:t>
            </w:r>
          </w:p>
        </w:tc>
      </w:tr>
      <w:tr w:rsidR="00E40551" w:rsidTr="00E40551">
        <w:trPr>
          <w:trHeight w:val="458"/>
          <w:jc w:val="center"/>
        </w:trPr>
        <w:tc>
          <w:tcPr>
            <w:tcW w:w="1217"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center"/>
              <w:textAlignment w:val="auto"/>
              <w:rPr>
                <w:rFonts w:ascii="Arial" w:hAnsi="Arial" w:cs="Arial"/>
                <w:color w:val="0066CC"/>
                <w:lang w:val="en-US" w:eastAsia="zh-CN"/>
              </w:rPr>
            </w:pPr>
            <w:r>
              <w:rPr>
                <w:rFonts w:ascii="Arial" w:hAnsi="Arial" w:cs="Arial"/>
                <w:color w:val="0066CC"/>
                <w:lang w:val="en-US" w:eastAsia="zh-CN"/>
              </w:rPr>
              <w:t>4</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3.1</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left"/>
              <w:textAlignment w:val="auto"/>
              <w:rPr>
                <w:rFonts w:ascii="Arial" w:hAnsi="Arial" w:cs="Arial"/>
                <w:color w:val="0066CC"/>
                <w:lang w:val="en-US" w:eastAsia="zh-CN"/>
              </w:rPr>
            </w:pP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4.78</w:t>
            </w:r>
          </w:p>
        </w:tc>
        <w:tc>
          <w:tcPr>
            <w:tcW w:w="1004"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1.68</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0000"/>
                <w:sz w:val="36"/>
                <w:szCs w:val="36"/>
                <w:lang w:val="en-US" w:eastAsia="zh-CN"/>
              </w:rPr>
            </w:pP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1.69</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-1.42</w:t>
            </w:r>
          </w:p>
        </w:tc>
      </w:tr>
      <w:tr w:rsidR="00E40551" w:rsidTr="00E40551">
        <w:trPr>
          <w:trHeight w:val="458"/>
          <w:jc w:val="center"/>
        </w:trPr>
        <w:tc>
          <w:tcPr>
            <w:tcW w:w="1217"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center"/>
              <w:textAlignment w:val="auto"/>
              <w:rPr>
                <w:rFonts w:ascii="Arial" w:hAnsi="Arial" w:cs="Arial"/>
                <w:color w:val="0066CC"/>
                <w:lang w:val="en-US" w:eastAsia="zh-CN"/>
              </w:rPr>
            </w:pPr>
            <w:r>
              <w:rPr>
                <w:rFonts w:ascii="Arial" w:hAnsi="Arial" w:cs="Arial"/>
                <w:color w:val="0066CC"/>
                <w:lang w:val="en-US" w:eastAsia="zh-CN"/>
              </w:rPr>
              <w:lastRenderedPageBreak/>
              <w:t>8</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1.18</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left"/>
              <w:textAlignment w:val="auto"/>
              <w:rPr>
                <w:rFonts w:ascii="Arial" w:hAnsi="Arial" w:cs="Arial"/>
                <w:color w:val="0066CC"/>
                <w:lang w:val="en-US" w:eastAsia="zh-CN"/>
              </w:rPr>
            </w:pP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1.66</w:t>
            </w:r>
          </w:p>
        </w:tc>
        <w:tc>
          <w:tcPr>
            <w:tcW w:w="1004"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-3.41</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0000"/>
                <w:sz w:val="36"/>
                <w:szCs w:val="36"/>
                <w:lang w:val="en-US" w:eastAsia="zh-CN"/>
              </w:rPr>
            </w:pP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0.47</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-4.59</w:t>
            </w:r>
          </w:p>
        </w:tc>
      </w:tr>
      <w:tr w:rsidR="00E40551" w:rsidTr="00E40551">
        <w:trPr>
          <w:trHeight w:val="458"/>
          <w:jc w:val="center"/>
        </w:trPr>
        <w:tc>
          <w:tcPr>
            <w:tcW w:w="1217"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center"/>
              <w:textAlignment w:val="auto"/>
              <w:rPr>
                <w:rFonts w:ascii="Arial" w:hAnsi="Arial" w:cs="Arial"/>
                <w:color w:val="0066CC"/>
                <w:lang w:val="en-US" w:eastAsia="zh-CN"/>
              </w:rPr>
            </w:pPr>
            <w:r>
              <w:rPr>
                <w:rFonts w:ascii="Arial" w:hAnsi="Arial" w:cs="Arial"/>
                <w:color w:val="0066CC"/>
                <w:lang w:val="en-US" w:eastAsia="zh-CN"/>
              </w:rPr>
              <w:t>16</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-0.72</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left"/>
              <w:textAlignment w:val="auto"/>
              <w:rPr>
                <w:rFonts w:ascii="Arial" w:hAnsi="Arial" w:cs="Arial"/>
                <w:color w:val="0066CC"/>
                <w:lang w:val="en-US" w:eastAsia="zh-CN"/>
              </w:rPr>
            </w:pP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-2.15</w:t>
            </w:r>
          </w:p>
        </w:tc>
        <w:tc>
          <w:tcPr>
            <w:tcW w:w="1004"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-6.14</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0000"/>
                <w:sz w:val="36"/>
                <w:szCs w:val="36"/>
                <w:lang w:val="en-US" w:eastAsia="zh-CN"/>
              </w:rPr>
            </w:pP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-1.43</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-5.42</w:t>
            </w:r>
          </w:p>
        </w:tc>
      </w:tr>
      <w:tr w:rsidR="00E40551" w:rsidTr="00E40551">
        <w:trPr>
          <w:trHeight w:val="290"/>
          <w:jc w:val="center"/>
        </w:trPr>
        <w:tc>
          <w:tcPr>
            <w:tcW w:w="1217"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center"/>
              <w:textAlignment w:val="auto"/>
              <w:rPr>
                <w:rFonts w:ascii="Arial" w:hAnsi="Arial" w:cs="Arial"/>
                <w:color w:val="0066CC"/>
                <w:lang w:val="en-US" w:eastAsia="zh-CN"/>
              </w:rPr>
            </w:pPr>
            <w:r>
              <w:rPr>
                <w:rFonts w:ascii="Arial" w:hAnsi="Arial" w:cs="Arial"/>
                <w:color w:val="0066CC"/>
                <w:lang w:val="en-US" w:eastAsia="zh-CN"/>
              </w:rPr>
              <w:t>32</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-3.6</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6.27</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-4.39</w:t>
            </w:r>
          </w:p>
        </w:tc>
        <w:tc>
          <w:tcPr>
            <w:tcW w:w="1004"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-8.87</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9.87</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-0.8</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-5.28</w:t>
            </w:r>
          </w:p>
        </w:tc>
      </w:tr>
      <w:tr w:rsidR="00E40551" w:rsidTr="00E40551">
        <w:trPr>
          <w:trHeight w:val="290"/>
          <w:jc w:val="center"/>
        </w:trPr>
        <w:tc>
          <w:tcPr>
            <w:tcW w:w="1217"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center"/>
              <w:textAlignment w:val="auto"/>
              <w:rPr>
                <w:rFonts w:ascii="Arial" w:hAnsi="Arial" w:cs="Arial"/>
                <w:color w:val="0066CC"/>
                <w:lang w:val="en-US" w:eastAsia="zh-CN"/>
              </w:rPr>
            </w:pPr>
            <w:r>
              <w:rPr>
                <w:rFonts w:ascii="Arial" w:hAnsi="Arial" w:cs="Arial"/>
                <w:color w:val="0066CC"/>
                <w:lang w:val="en-US" w:eastAsia="zh-CN"/>
              </w:rPr>
              <w:t>64</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-6.34</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-2.2</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-7.96</w:t>
            </w:r>
          </w:p>
        </w:tc>
        <w:tc>
          <w:tcPr>
            <w:tcW w:w="1004"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-10.14</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4.14</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-1.62</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-3.8</w:t>
            </w:r>
          </w:p>
        </w:tc>
      </w:tr>
      <w:tr w:rsidR="00E40551" w:rsidTr="00E40551">
        <w:trPr>
          <w:trHeight w:val="290"/>
          <w:jc w:val="center"/>
        </w:trPr>
        <w:tc>
          <w:tcPr>
            <w:tcW w:w="1217"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center"/>
              <w:textAlignment w:val="auto"/>
              <w:rPr>
                <w:rFonts w:ascii="Arial" w:hAnsi="Arial" w:cs="Arial"/>
                <w:color w:val="0066CC"/>
                <w:lang w:val="en-US" w:eastAsia="zh-CN"/>
              </w:rPr>
            </w:pPr>
            <w:r>
              <w:rPr>
                <w:rFonts w:ascii="Arial" w:hAnsi="Arial" w:cs="Arial"/>
                <w:color w:val="0066CC"/>
                <w:lang w:val="en-US" w:eastAsia="zh-CN"/>
              </w:rPr>
              <w:t>128</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-9.87</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-7</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-10.58</w:t>
            </w:r>
          </w:p>
        </w:tc>
        <w:tc>
          <w:tcPr>
            <w:tcW w:w="1004"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-12.91</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2.87</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-0.71</w:t>
            </w:r>
          </w:p>
        </w:tc>
        <w:tc>
          <w:tcPr>
            <w:tcW w:w="1003" w:type="dxa"/>
            <w:tcBorders>
              <w:top w:val="single" w:sz="6" w:space="0" w:color="auto"/>
              <w:left w:val="single" w:sz="6" w:space="0" w:color="auto"/>
              <w:bottom w:val="single" w:sz="6" w:space="0" w:color="auto"/>
              <w:right w:val="single" w:sz="6" w:space="0" w:color="auto"/>
            </w:tcBorders>
            <w:shd w:val="solid" w:color="CCFFFF" w:fill="auto"/>
          </w:tcPr>
          <w:p w:rsidR="00E40551" w:rsidRDefault="00E40551">
            <w:pPr>
              <w:overflowPunct/>
              <w:spacing w:after="0"/>
              <w:jc w:val="right"/>
              <w:textAlignment w:val="auto"/>
              <w:rPr>
                <w:rFonts w:ascii="Arial" w:hAnsi="Arial" w:cs="Arial"/>
                <w:color w:val="0066CC"/>
                <w:lang w:val="en-US" w:eastAsia="zh-CN"/>
              </w:rPr>
            </w:pPr>
            <w:r>
              <w:rPr>
                <w:rFonts w:ascii="Arial" w:hAnsi="Arial" w:cs="Arial"/>
                <w:color w:val="0066CC"/>
                <w:lang w:val="en-US" w:eastAsia="zh-CN"/>
              </w:rPr>
              <w:t>-3.04</w:t>
            </w:r>
          </w:p>
        </w:tc>
      </w:tr>
    </w:tbl>
    <w:p w:rsidR="00E40551" w:rsidRDefault="00E40551" w:rsidP="00E40551">
      <w:pPr>
        <w:rPr>
          <w:lang w:val="en-US" w:eastAsia="x-none"/>
        </w:rPr>
      </w:pPr>
    </w:p>
    <w:p w:rsidR="00A1251C" w:rsidRDefault="00FD6867" w:rsidP="003A7AB0">
      <w:pPr>
        <w:rPr>
          <w:lang w:val="en-US" w:eastAsia="x-none"/>
        </w:rPr>
      </w:pPr>
      <w:r>
        <w:rPr>
          <w:lang w:val="en-US" w:eastAsia="x-none"/>
        </w:rPr>
        <w:t>It can be observed that performance gap between detection and ToA estimation exists for various repetition numbers.  However, the gap is more significant with low repetition numbers.  Compared to AWGN performance, the TU1 performance shows smaller gap.  For 2.5us timing limits, both channels show significant performance gap between detection and ToA estimation; and for TU1 channel at low repetition numbers, the ToA estimation performance cannot reach 1% with the 2.5us timing limits.</w:t>
      </w:r>
    </w:p>
    <w:p w:rsidR="00FD6867" w:rsidRPr="00FD6867" w:rsidRDefault="00FD6867" w:rsidP="003A7AB0">
      <w:pPr>
        <w:rPr>
          <w:b/>
          <w:i/>
          <w:lang w:val="en-US" w:eastAsia="x-none"/>
        </w:rPr>
      </w:pPr>
      <w:r>
        <w:rPr>
          <w:b/>
          <w:i/>
          <w:lang w:val="en-US" w:eastAsia="x-none"/>
        </w:rPr>
        <w:t>Observation 3:</w:t>
      </w:r>
      <w:r>
        <w:rPr>
          <w:b/>
          <w:i/>
          <w:lang w:val="en-US" w:eastAsia="x-none"/>
        </w:rPr>
        <w:tab/>
      </w:r>
      <w:r w:rsidRPr="00FD6867">
        <w:rPr>
          <w:b/>
          <w:i/>
          <w:lang w:val="en-US" w:eastAsia="x-none"/>
        </w:rPr>
        <w:t>For TU1 channel at low repetition numbers (&lt;=16), the ToA estimation performance cannot reach 1% with the 2.5us timing limits.</w:t>
      </w:r>
    </w:p>
    <w:p w:rsidR="009641C7" w:rsidRDefault="009641C7" w:rsidP="009641C7">
      <w:pPr>
        <w:pStyle w:val="Heading3"/>
        <w:ind w:left="0" w:firstLine="0"/>
        <w:jc w:val="both"/>
        <w:rPr>
          <w:kern w:val="2"/>
          <w:lang w:val="en-US"/>
        </w:rPr>
      </w:pPr>
      <w:r>
        <w:rPr>
          <w:kern w:val="2"/>
          <w:lang w:val="en-US"/>
        </w:rPr>
        <w:t>4</w:t>
      </w:r>
      <w:r w:rsidRPr="00B72150">
        <w:rPr>
          <w:kern w:val="2"/>
          <w:lang w:val="en-US"/>
        </w:rPr>
        <w:tab/>
      </w:r>
      <w:r w:rsidR="00FD6867">
        <w:rPr>
          <w:kern w:val="2"/>
          <w:lang w:val="en-US"/>
        </w:rPr>
        <w:t>Summary and Discussions</w:t>
      </w:r>
    </w:p>
    <w:p w:rsidR="00FD6867" w:rsidRDefault="00C31179" w:rsidP="00FD6867">
      <w:pPr>
        <w:rPr>
          <w:lang w:val="en-US"/>
        </w:rPr>
      </w:pPr>
      <w:r>
        <w:rPr>
          <w:lang w:val="en-US"/>
        </w:rPr>
        <w:t xml:space="preserve">NPRACH simulation results are provided to evaluate detection performance and ToA estimation performance.  </w:t>
      </w:r>
      <w:r w:rsidR="00B5682A">
        <w:rPr>
          <w:lang w:val="en-US"/>
        </w:rPr>
        <w:t xml:space="preserve">We use LTE legacy PRACH performance criterion as the basis to evaluate NPRACH performance, where the target missed detection rate is 1% with false alarm rate of 0.1%.  </w:t>
      </w:r>
      <w:r>
        <w:rPr>
          <w:lang w:val="en-US"/>
        </w:rPr>
        <w:t xml:space="preserve">From these simulation results under AWGN and TU1 channels, we </w:t>
      </w:r>
      <w:r w:rsidR="00DE3366">
        <w:rPr>
          <w:lang w:val="en-US"/>
        </w:rPr>
        <w:t xml:space="preserve">can </w:t>
      </w:r>
      <w:r>
        <w:rPr>
          <w:lang w:val="en-US"/>
        </w:rPr>
        <w:t>observe that</w:t>
      </w:r>
    </w:p>
    <w:p w:rsidR="00DE3366" w:rsidRPr="00F13F8B" w:rsidRDefault="00DE3366" w:rsidP="00DE3366">
      <w:pPr>
        <w:rPr>
          <w:b/>
          <w:i/>
        </w:rPr>
      </w:pPr>
      <w:r>
        <w:rPr>
          <w:b/>
          <w:i/>
        </w:rPr>
        <w:t>Observation 1:</w:t>
      </w:r>
      <w:r>
        <w:rPr>
          <w:b/>
          <w:i/>
        </w:rPr>
        <w:tab/>
        <w:t>Significant gap between NPRACH detection performance and ToA timing estimation performance can be observed.  When the maximum timing error is set to 2.5us, the timing error probability is much higher than the NPRACH detection probability.</w:t>
      </w:r>
    </w:p>
    <w:p w:rsidR="00DE3366" w:rsidRPr="00A1251C" w:rsidRDefault="00DE3366" w:rsidP="00DE3366">
      <w:pPr>
        <w:rPr>
          <w:b/>
          <w:i/>
          <w:lang w:val="en-US" w:eastAsia="x-none"/>
        </w:rPr>
      </w:pPr>
      <w:r>
        <w:rPr>
          <w:b/>
          <w:i/>
          <w:lang w:val="en-US" w:eastAsia="x-none"/>
        </w:rPr>
        <w:t>Observation 2:</w:t>
      </w:r>
      <w:r>
        <w:rPr>
          <w:b/>
          <w:i/>
          <w:lang w:val="en-US" w:eastAsia="x-none"/>
        </w:rPr>
        <w:tab/>
        <w:t>With higher repetition number 32 and 128, the performance gap between NPRACH detection and NPRACH ToA estimation performance is still significant when the maximum timing error&lt;=2.5us.</w:t>
      </w:r>
    </w:p>
    <w:p w:rsidR="00DE3366" w:rsidRPr="00FD6867" w:rsidRDefault="00DE3366" w:rsidP="00DE3366">
      <w:pPr>
        <w:rPr>
          <w:b/>
          <w:i/>
          <w:lang w:val="en-US" w:eastAsia="x-none"/>
        </w:rPr>
      </w:pPr>
      <w:r>
        <w:rPr>
          <w:b/>
          <w:i/>
          <w:lang w:val="en-US" w:eastAsia="x-none"/>
        </w:rPr>
        <w:t>Observation 3:</w:t>
      </w:r>
      <w:r>
        <w:rPr>
          <w:b/>
          <w:i/>
          <w:lang w:val="en-US" w:eastAsia="x-none"/>
        </w:rPr>
        <w:tab/>
      </w:r>
      <w:r w:rsidRPr="00FD6867">
        <w:rPr>
          <w:b/>
          <w:i/>
          <w:lang w:val="en-US" w:eastAsia="x-none"/>
        </w:rPr>
        <w:t>For TU1 channel at low repetition numbers (&lt;=16), the ToA estimation performance cannot reach 1% with the 2.5us timing limit.</w:t>
      </w:r>
    </w:p>
    <w:p w:rsidR="009641C7" w:rsidRDefault="00B5682A" w:rsidP="009641C7">
      <w:pPr>
        <w:rPr>
          <w:lang w:val="en-US"/>
        </w:rPr>
      </w:pPr>
      <w:r>
        <w:rPr>
          <w:lang w:val="en-US"/>
        </w:rPr>
        <w:t>Based on these observ</w:t>
      </w:r>
      <w:r w:rsidR="00DE3366">
        <w:rPr>
          <w:lang w:val="en-US"/>
        </w:rPr>
        <w:t xml:space="preserve">ations, it would be hard to reach ToA estimation error 1% with 2.5us timing limit with the NPRACH detection performance target (1% missed detection rate and 0.1% false alarm rate), under AWGN and TU1 channel with various repetition numbers.  </w:t>
      </w:r>
      <w:r w:rsidR="00DE0F94">
        <w:rPr>
          <w:lang w:val="en-US"/>
        </w:rPr>
        <w:t xml:space="preserve">  Further study is needed to ensure proper NPRACH performance requirements with balanced NPRACH detection and ToA time estimation performance.</w:t>
      </w:r>
      <w:r w:rsidR="00A41732">
        <w:rPr>
          <w:lang w:val="en-US"/>
        </w:rPr>
        <w:t xml:space="preserve">  The detailed discussion on simulation assumptions is in our companion paper [4].</w:t>
      </w:r>
    </w:p>
    <w:p w:rsidR="009B50FD" w:rsidRPr="00B72150" w:rsidRDefault="009B50FD" w:rsidP="009B50FD">
      <w:pPr>
        <w:rPr>
          <w:lang w:val="en-US"/>
        </w:rPr>
      </w:pPr>
    </w:p>
    <w:p w:rsidR="00806888" w:rsidRPr="00B72150" w:rsidRDefault="00806888" w:rsidP="00EC10E6">
      <w:pPr>
        <w:pStyle w:val="Heading1"/>
        <w:jc w:val="both"/>
        <w:rPr>
          <w:lang w:val="en-US"/>
        </w:rPr>
      </w:pPr>
      <w:r w:rsidRPr="00B72150">
        <w:rPr>
          <w:lang w:val="en-US"/>
        </w:rPr>
        <w:t>Reference</w:t>
      </w:r>
    </w:p>
    <w:p w:rsidR="009641C7" w:rsidRDefault="009641C7" w:rsidP="007C7874">
      <w:pPr>
        <w:spacing w:after="120"/>
        <w:ind w:left="720" w:hanging="720"/>
        <w:rPr>
          <w:lang w:val="en-US"/>
        </w:rPr>
      </w:pPr>
      <w:bookmarkStart w:id="6" w:name="_Ref430611759"/>
      <w:bookmarkStart w:id="7" w:name="_Ref431017336"/>
      <w:r>
        <w:rPr>
          <w:lang w:val="en-US"/>
        </w:rPr>
        <w:t>[1]</w:t>
      </w:r>
      <w:r>
        <w:rPr>
          <w:lang w:val="en-US"/>
        </w:rPr>
        <w:tab/>
        <w:t>R1-163593</w:t>
      </w:r>
      <w:r w:rsidR="00FC57F2">
        <w:rPr>
          <w:lang w:val="en-US"/>
        </w:rPr>
        <w:tab/>
        <w:t>“Introduction of NB-IoT”, Ericsson, RAN1 #84bis</w:t>
      </w:r>
    </w:p>
    <w:p w:rsidR="009641C7" w:rsidRDefault="009641C7" w:rsidP="007C7874">
      <w:pPr>
        <w:spacing w:after="120"/>
        <w:ind w:left="720" w:hanging="720"/>
        <w:rPr>
          <w:lang w:val="en-US"/>
        </w:rPr>
      </w:pPr>
      <w:r>
        <w:rPr>
          <w:lang w:val="en-US"/>
        </w:rPr>
        <w:t>[2]</w:t>
      </w:r>
      <w:r>
        <w:rPr>
          <w:lang w:val="en-US"/>
        </w:rPr>
        <w:tab/>
        <w:t>R1-163409</w:t>
      </w:r>
      <w:r w:rsidR="00FC57F2">
        <w:rPr>
          <w:lang w:val="en-US"/>
        </w:rPr>
        <w:tab/>
        <w:t>“Draft 36213 for NB-IoT”, RAN1 #84bis</w:t>
      </w:r>
    </w:p>
    <w:p w:rsidR="00FC57F2" w:rsidRDefault="00FC57F2" w:rsidP="007C7874">
      <w:pPr>
        <w:spacing w:after="120"/>
        <w:ind w:left="720" w:hanging="720"/>
        <w:rPr>
          <w:lang w:val="en-US"/>
        </w:rPr>
      </w:pPr>
      <w:r>
        <w:rPr>
          <w:lang w:val="en-US"/>
        </w:rPr>
        <w:t>[3]</w:t>
      </w:r>
      <w:r>
        <w:rPr>
          <w:lang w:val="en-US"/>
        </w:rPr>
        <w:tab/>
        <w:t>R2-163221</w:t>
      </w:r>
      <w:r>
        <w:rPr>
          <w:lang w:val="en-US"/>
        </w:rPr>
        <w:tab/>
        <w:t>“</w:t>
      </w:r>
      <w:r w:rsidRPr="006675E4">
        <w:rPr>
          <w:noProof/>
        </w:rPr>
        <w:t xml:space="preserve">36.331 Running CR to capture agreements on </w:t>
      </w:r>
      <w:r w:rsidRPr="006675E4">
        <w:rPr>
          <w:noProof/>
          <w:lang w:eastAsia="zh-CN"/>
        </w:rPr>
        <w:t>NB-I</w:t>
      </w:r>
      <w:r w:rsidRPr="006675E4">
        <w:rPr>
          <w:rFonts w:hint="eastAsia"/>
          <w:noProof/>
          <w:lang w:eastAsia="zh-CN"/>
        </w:rPr>
        <w:t>oT</w:t>
      </w:r>
      <w:r>
        <w:rPr>
          <w:lang w:val="en-US"/>
        </w:rPr>
        <w:t>”, Huawei, RAN2 NB-IoT ad hoc</w:t>
      </w:r>
    </w:p>
    <w:p w:rsidR="00A41732" w:rsidRDefault="00A41732" w:rsidP="007C7874">
      <w:pPr>
        <w:spacing w:after="120"/>
        <w:ind w:left="720" w:hanging="720"/>
        <w:rPr>
          <w:lang w:val="en-US"/>
        </w:rPr>
      </w:pPr>
      <w:r>
        <w:rPr>
          <w:lang w:val="en-US"/>
        </w:rPr>
        <w:t>[4]</w:t>
      </w:r>
      <w:r>
        <w:rPr>
          <w:lang w:val="en-US"/>
        </w:rPr>
        <w:tab/>
        <w:t>R4-164351</w:t>
      </w:r>
      <w:r>
        <w:rPr>
          <w:lang w:val="en-US"/>
        </w:rPr>
        <w:tab/>
        <w:t>“</w:t>
      </w:r>
      <w:r w:rsidRPr="00A41732">
        <w:rPr>
          <w:lang w:val="en-US"/>
        </w:rPr>
        <w:t>Considerations on NPRACH performance requirements</w:t>
      </w:r>
      <w:r>
        <w:rPr>
          <w:lang w:val="en-US"/>
        </w:rPr>
        <w:t>”, Nokia, RAN4 #79</w:t>
      </w:r>
      <w:bookmarkStart w:id="8" w:name="_GoBack"/>
      <w:bookmarkEnd w:id="8"/>
    </w:p>
    <w:p w:rsidR="009641C7" w:rsidRDefault="009641C7" w:rsidP="007C7874">
      <w:pPr>
        <w:spacing w:after="120"/>
        <w:ind w:left="720" w:hanging="720"/>
        <w:rPr>
          <w:lang w:val="en-US"/>
        </w:rPr>
      </w:pPr>
    </w:p>
    <w:bookmarkEnd w:id="6"/>
    <w:bookmarkEnd w:id="7"/>
    <w:p w:rsidR="009641C7" w:rsidRDefault="009641C7" w:rsidP="007C7874">
      <w:pPr>
        <w:spacing w:after="120"/>
        <w:ind w:left="720" w:hanging="720"/>
        <w:rPr>
          <w:lang w:val="en-US"/>
        </w:rPr>
      </w:pPr>
    </w:p>
    <w:sectPr w:rsidR="009641C7">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69D4" w:rsidRDefault="005769D4" w:rsidP="0099206E">
      <w:r>
        <w:separator/>
      </w:r>
    </w:p>
  </w:endnote>
  <w:endnote w:type="continuationSeparator" w:id="0">
    <w:p w:rsidR="005769D4" w:rsidRDefault="005769D4" w:rsidP="00992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Lucida Grande">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69D4" w:rsidRDefault="005769D4" w:rsidP="0099206E">
      <w:r>
        <w:separator/>
      </w:r>
    </w:p>
  </w:footnote>
  <w:footnote w:type="continuationSeparator" w:id="0">
    <w:p w:rsidR="005769D4" w:rsidRDefault="005769D4" w:rsidP="009920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C333A"/>
    <w:multiLevelType w:val="hybridMultilevel"/>
    <w:tmpl w:val="054CB1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6D1125"/>
    <w:multiLevelType w:val="hybridMultilevel"/>
    <w:tmpl w:val="1CCE55FC"/>
    <w:lvl w:ilvl="0" w:tplc="AF5622EC">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C75C01"/>
    <w:multiLevelType w:val="hybridMultilevel"/>
    <w:tmpl w:val="D9E83A8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7586B39"/>
    <w:multiLevelType w:val="hybridMultilevel"/>
    <w:tmpl w:val="B51C9BC2"/>
    <w:lvl w:ilvl="0" w:tplc="37E4B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B941C8"/>
    <w:multiLevelType w:val="hybridMultilevel"/>
    <w:tmpl w:val="D17AE76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0B8B7C27"/>
    <w:multiLevelType w:val="hybridMultilevel"/>
    <w:tmpl w:val="847C09A4"/>
    <w:lvl w:ilvl="0" w:tplc="8B30307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1B596C"/>
    <w:multiLevelType w:val="hybridMultilevel"/>
    <w:tmpl w:val="418E66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EC1C6F"/>
    <w:multiLevelType w:val="hybridMultilevel"/>
    <w:tmpl w:val="05FCD9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227FCB"/>
    <w:multiLevelType w:val="hybridMultilevel"/>
    <w:tmpl w:val="73CCEE36"/>
    <w:lvl w:ilvl="0" w:tplc="09207EC4">
      <w:start w:val="1"/>
      <w:numFmt w:val="bullet"/>
      <w:lvlText w:val="•"/>
      <w:lvlJc w:val="left"/>
      <w:pPr>
        <w:tabs>
          <w:tab w:val="num" w:pos="720"/>
        </w:tabs>
        <w:ind w:left="720" w:hanging="360"/>
      </w:pPr>
      <w:rPr>
        <w:rFonts w:ascii="Arial" w:hAnsi="Arial" w:hint="default"/>
      </w:rPr>
    </w:lvl>
    <w:lvl w:ilvl="1" w:tplc="BD201222">
      <w:start w:val="27"/>
      <w:numFmt w:val="bullet"/>
      <w:lvlText w:val="–"/>
      <w:lvlJc w:val="left"/>
      <w:pPr>
        <w:tabs>
          <w:tab w:val="num" w:pos="1440"/>
        </w:tabs>
        <w:ind w:left="1440" w:hanging="360"/>
      </w:pPr>
      <w:rPr>
        <w:rFonts w:ascii="Arial" w:hAnsi="Arial" w:hint="default"/>
      </w:rPr>
    </w:lvl>
    <w:lvl w:ilvl="2" w:tplc="E9A86454">
      <w:start w:val="1"/>
      <w:numFmt w:val="bullet"/>
      <w:lvlText w:val="•"/>
      <w:lvlJc w:val="left"/>
      <w:pPr>
        <w:tabs>
          <w:tab w:val="num" w:pos="2160"/>
        </w:tabs>
        <w:ind w:left="2160" w:hanging="360"/>
      </w:pPr>
      <w:rPr>
        <w:rFonts w:ascii="Arial" w:hAnsi="Arial" w:hint="default"/>
      </w:rPr>
    </w:lvl>
    <w:lvl w:ilvl="3" w:tplc="5BDA2E6E">
      <w:start w:val="1"/>
      <w:numFmt w:val="bullet"/>
      <w:lvlText w:val="•"/>
      <w:lvlJc w:val="left"/>
      <w:pPr>
        <w:tabs>
          <w:tab w:val="num" w:pos="2880"/>
        </w:tabs>
        <w:ind w:left="2880" w:hanging="360"/>
      </w:pPr>
      <w:rPr>
        <w:rFonts w:ascii="Arial" w:hAnsi="Arial" w:hint="default"/>
      </w:rPr>
    </w:lvl>
    <w:lvl w:ilvl="4" w:tplc="78D607B8" w:tentative="1">
      <w:start w:val="1"/>
      <w:numFmt w:val="bullet"/>
      <w:lvlText w:val="•"/>
      <w:lvlJc w:val="left"/>
      <w:pPr>
        <w:tabs>
          <w:tab w:val="num" w:pos="3600"/>
        </w:tabs>
        <w:ind w:left="3600" w:hanging="360"/>
      </w:pPr>
      <w:rPr>
        <w:rFonts w:ascii="Arial" w:hAnsi="Arial" w:hint="default"/>
      </w:rPr>
    </w:lvl>
    <w:lvl w:ilvl="5" w:tplc="676CFC06" w:tentative="1">
      <w:start w:val="1"/>
      <w:numFmt w:val="bullet"/>
      <w:lvlText w:val="•"/>
      <w:lvlJc w:val="left"/>
      <w:pPr>
        <w:tabs>
          <w:tab w:val="num" w:pos="4320"/>
        </w:tabs>
        <w:ind w:left="4320" w:hanging="360"/>
      </w:pPr>
      <w:rPr>
        <w:rFonts w:ascii="Arial" w:hAnsi="Arial" w:hint="default"/>
      </w:rPr>
    </w:lvl>
    <w:lvl w:ilvl="6" w:tplc="2C842036" w:tentative="1">
      <w:start w:val="1"/>
      <w:numFmt w:val="bullet"/>
      <w:lvlText w:val="•"/>
      <w:lvlJc w:val="left"/>
      <w:pPr>
        <w:tabs>
          <w:tab w:val="num" w:pos="5040"/>
        </w:tabs>
        <w:ind w:left="5040" w:hanging="360"/>
      </w:pPr>
      <w:rPr>
        <w:rFonts w:ascii="Arial" w:hAnsi="Arial" w:hint="default"/>
      </w:rPr>
    </w:lvl>
    <w:lvl w:ilvl="7" w:tplc="055AAF86" w:tentative="1">
      <w:start w:val="1"/>
      <w:numFmt w:val="bullet"/>
      <w:lvlText w:val="•"/>
      <w:lvlJc w:val="left"/>
      <w:pPr>
        <w:tabs>
          <w:tab w:val="num" w:pos="5760"/>
        </w:tabs>
        <w:ind w:left="5760" w:hanging="360"/>
      </w:pPr>
      <w:rPr>
        <w:rFonts w:ascii="Arial" w:hAnsi="Arial" w:hint="default"/>
      </w:rPr>
    </w:lvl>
    <w:lvl w:ilvl="8" w:tplc="46C0AB7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10592A"/>
    <w:multiLevelType w:val="hybridMultilevel"/>
    <w:tmpl w:val="B48CFF60"/>
    <w:lvl w:ilvl="0" w:tplc="B6BCF40A">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045305"/>
    <w:multiLevelType w:val="hybridMultilevel"/>
    <w:tmpl w:val="3CE0C64E"/>
    <w:lvl w:ilvl="0" w:tplc="AF5622EC">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AA1684"/>
    <w:multiLevelType w:val="hybridMultilevel"/>
    <w:tmpl w:val="5AC221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C973AB"/>
    <w:multiLevelType w:val="hybridMultilevel"/>
    <w:tmpl w:val="ADCE6C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0E4825"/>
    <w:multiLevelType w:val="hybridMultilevel"/>
    <w:tmpl w:val="11E4BA20"/>
    <w:lvl w:ilvl="0" w:tplc="9808E962">
      <w:start w:val="2"/>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2B4C40F3"/>
    <w:multiLevelType w:val="hybridMultilevel"/>
    <w:tmpl w:val="3684D5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631514"/>
    <w:multiLevelType w:val="hybridMultilevel"/>
    <w:tmpl w:val="1CDA2418"/>
    <w:lvl w:ilvl="0" w:tplc="908A84F4">
      <w:start w:val="3"/>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2012C5"/>
    <w:multiLevelType w:val="hybridMultilevel"/>
    <w:tmpl w:val="8B8C0EE4"/>
    <w:lvl w:ilvl="0" w:tplc="AF90ADF8">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FF09C9"/>
    <w:multiLevelType w:val="hybridMultilevel"/>
    <w:tmpl w:val="5C8602C4"/>
    <w:lvl w:ilvl="0" w:tplc="9D5C5110">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724B6D"/>
    <w:multiLevelType w:val="hybridMultilevel"/>
    <w:tmpl w:val="812CF45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99600C"/>
    <w:multiLevelType w:val="hybridMultilevel"/>
    <w:tmpl w:val="1A442D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046786"/>
    <w:multiLevelType w:val="hybridMultilevel"/>
    <w:tmpl w:val="87600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CD6F79"/>
    <w:multiLevelType w:val="hybridMultilevel"/>
    <w:tmpl w:val="9B6ACFB0"/>
    <w:lvl w:ilvl="0" w:tplc="53348B58">
      <w:start w:val="1"/>
      <w:numFmt w:val="bullet"/>
      <w:lvlText w:val="•"/>
      <w:lvlJc w:val="left"/>
      <w:pPr>
        <w:tabs>
          <w:tab w:val="num" w:pos="720"/>
        </w:tabs>
        <w:ind w:left="720" w:hanging="360"/>
      </w:pPr>
      <w:rPr>
        <w:rFonts w:ascii="Arial" w:hAnsi="Arial" w:hint="default"/>
      </w:rPr>
    </w:lvl>
    <w:lvl w:ilvl="1" w:tplc="46EEA900">
      <w:start w:val="2526"/>
      <w:numFmt w:val="bullet"/>
      <w:lvlText w:val="–"/>
      <w:lvlJc w:val="left"/>
      <w:pPr>
        <w:tabs>
          <w:tab w:val="num" w:pos="1440"/>
        </w:tabs>
        <w:ind w:left="1440" w:hanging="360"/>
      </w:pPr>
      <w:rPr>
        <w:rFonts w:ascii="Arial" w:hAnsi="Arial" w:hint="default"/>
      </w:rPr>
    </w:lvl>
    <w:lvl w:ilvl="2" w:tplc="189C81FE">
      <w:start w:val="2526"/>
      <w:numFmt w:val="bullet"/>
      <w:lvlText w:val="•"/>
      <w:lvlJc w:val="left"/>
      <w:pPr>
        <w:tabs>
          <w:tab w:val="num" w:pos="2160"/>
        </w:tabs>
        <w:ind w:left="2160" w:hanging="360"/>
      </w:pPr>
      <w:rPr>
        <w:rFonts w:ascii="Arial" w:hAnsi="Arial" w:hint="default"/>
      </w:rPr>
    </w:lvl>
    <w:lvl w:ilvl="3" w:tplc="6DDACBC6" w:tentative="1">
      <w:start w:val="1"/>
      <w:numFmt w:val="bullet"/>
      <w:lvlText w:val="•"/>
      <w:lvlJc w:val="left"/>
      <w:pPr>
        <w:tabs>
          <w:tab w:val="num" w:pos="2880"/>
        </w:tabs>
        <w:ind w:left="2880" w:hanging="360"/>
      </w:pPr>
      <w:rPr>
        <w:rFonts w:ascii="Arial" w:hAnsi="Arial" w:hint="default"/>
      </w:rPr>
    </w:lvl>
    <w:lvl w:ilvl="4" w:tplc="00482B9A" w:tentative="1">
      <w:start w:val="1"/>
      <w:numFmt w:val="bullet"/>
      <w:lvlText w:val="•"/>
      <w:lvlJc w:val="left"/>
      <w:pPr>
        <w:tabs>
          <w:tab w:val="num" w:pos="3600"/>
        </w:tabs>
        <w:ind w:left="3600" w:hanging="360"/>
      </w:pPr>
      <w:rPr>
        <w:rFonts w:ascii="Arial" w:hAnsi="Arial" w:hint="default"/>
      </w:rPr>
    </w:lvl>
    <w:lvl w:ilvl="5" w:tplc="09E023AC" w:tentative="1">
      <w:start w:val="1"/>
      <w:numFmt w:val="bullet"/>
      <w:lvlText w:val="•"/>
      <w:lvlJc w:val="left"/>
      <w:pPr>
        <w:tabs>
          <w:tab w:val="num" w:pos="4320"/>
        </w:tabs>
        <w:ind w:left="4320" w:hanging="360"/>
      </w:pPr>
      <w:rPr>
        <w:rFonts w:ascii="Arial" w:hAnsi="Arial" w:hint="default"/>
      </w:rPr>
    </w:lvl>
    <w:lvl w:ilvl="6" w:tplc="D17C3DBC" w:tentative="1">
      <w:start w:val="1"/>
      <w:numFmt w:val="bullet"/>
      <w:lvlText w:val="•"/>
      <w:lvlJc w:val="left"/>
      <w:pPr>
        <w:tabs>
          <w:tab w:val="num" w:pos="5040"/>
        </w:tabs>
        <w:ind w:left="5040" w:hanging="360"/>
      </w:pPr>
      <w:rPr>
        <w:rFonts w:ascii="Arial" w:hAnsi="Arial" w:hint="default"/>
      </w:rPr>
    </w:lvl>
    <w:lvl w:ilvl="7" w:tplc="D87CABF2" w:tentative="1">
      <w:start w:val="1"/>
      <w:numFmt w:val="bullet"/>
      <w:lvlText w:val="•"/>
      <w:lvlJc w:val="left"/>
      <w:pPr>
        <w:tabs>
          <w:tab w:val="num" w:pos="5760"/>
        </w:tabs>
        <w:ind w:left="5760" w:hanging="360"/>
      </w:pPr>
      <w:rPr>
        <w:rFonts w:ascii="Arial" w:hAnsi="Arial" w:hint="default"/>
      </w:rPr>
    </w:lvl>
    <w:lvl w:ilvl="8" w:tplc="0150D48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E9B48AE"/>
    <w:multiLevelType w:val="hybridMultilevel"/>
    <w:tmpl w:val="089C8D84"/>
    <w:lvl w:ilvl="0" w:tplc="5282DDE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5944C2"/>
    <w:multiLevelType w:val="hybridMultilevel"/>
    <w:tmpl w:val="FBD6ECB2"/>
    <w:lvl w:ilvl="0" w:tplc="CB30854A">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F65757"/>
    <w:multiLevelType w:val="hybridMultilevel"/>
    <w:tmpl w:val="85CA28A8"/>
    <w:lvl w:ilvl="0" w:tplc="15C8E55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F755DD"/>
    <w:multiLevelType w:val="hybridMultilevel"/>
    <w:tmpl w:val="B450F004"/>
    <w:lvl w:ilvl="0" w:tplc="936C2F6E">
      <w:start w:val="1"/>
      <w:numFmt w:val="bullet"/>
      <w:lvlText w:val="•"/>
      <w:lvlJc w:val="left"/>
      <w:pPr>
        <w:tabs>
          <w:tab w:val="num" w:pos="720"/>
        </w:tabs>
        <w:ind w:left="720" w:hanging="360"/>
      </w:pPr>
      <w:rPr>
        <w:rFonts w:ascii="Arial" w:hAnsi="Arial" w:hint="default"/>
      </w:rPr>
    </w:lvl>
    <w:lvl w:ilvl="1" w:tplc="05EA2208" w:tentative="1">
      <w:start w:val="1"/>
      <w:numFmt w:val="bullet"/>
      <w:lvlText w:val="•"/>
      <w:lvlJc w:val="left"/>
      <w:pPr>
        <w:tabs>
          <w:tab w:val="num" w:pos="1440"/>
        </w:tabs>
        <w:ind w:left="1440" w:hanging="360"/>
      </w:pPr>
      <w:rPr>
        <w:rFonts w:ascii="Arial" w:hAnsi="Arial" w:hint="default"/>
      </w:rPr>
    </w:lvl>
    <w:lvl w:ilvl="2" w:tplc="11D67AA2" w:tentative="1">
      <w:start w:val="1"/>
      <w:numFmt w:val="bullet"/>
      <w:lvlText w:val="•"/>
      <w:lvlJc w:val="left"/>
      <w:pPr>
        <w:tabs>
          <w:tab w:val="num" w:pos="2160"/>
        </w:tabs>
        <w:ind w:left="2160" w:hanging="360"/>
      </w:pPr>
      <w:rPr>
        <w:rFonts w:ascii="Arial" w:hAnsi="Arial" w:hint="default"/>
      </w:rPr>
    </w:lvl>
    <w:lvl w:ilvl="3" w:tplc="278A24E8" w:tentative="1">
      <w:start w:val="1"/>
      <w:numFmt w:val="bullet"/>
      <w:lvlText w:val="•"/>
      <w:lvlJc w:val="left"/>
      <w:pPr>
        <w:tabs>
          <w:tab w:val="num" w:pos="2880"/>
        </w:tabs>
        <w:ind w:left="2880" w:hanging="360"/>
      </w:pPr>
      <w:rPr>
        <w:rFonts w:ascii="Arial" w:hAnsi="Arial" w:hint="default"/>
      </w:rPr>
    </w:lvl>
    <w:lvl w:ilvl="4" w:tplc="4CDCFD86" w:tentative="1">
      <w:start w:val="1"/>
      <w:numFmt w:val="bullet"/>
      <w:lvlText w:val="•"/>
      <w:lvlJc w:val="left"/>
      <w:pPr>
        <w:tabs>
          <w:tab w:val="num" w:pos="3600"/>
        </w:tabs>
        <w:ind w:left="3600" w:hanging="360"/>
      </w:pPr>
      <w:rPr>
        <w:rFonts w:ascii="Arial" w:hAnsi="Arial" w:hint="default"/>
      </w:rPr>
    </w:lvl>
    <w:lvl w:ilvl="5" w:tplc="8D84808C" w:tentative="1">
      <w:start w:val="1"/>
      <w:numFmt w:val="bullet"/>
      <w:lvlText w:val="•"/>
      <w:lvlJc w:val="left"/>
      <w:pPr>
        <w:tabs>
          <w:tab w:val="num" w:pos="4320"/>
        </w:tabs>
        <w:ind w:left="4320" w:hanging="360"/>
      </w:pPr>
      <w:rPr>
        <w:rFonts w:ascii="Arial" w:hAnsi="Arial" w:hint="default"/>
      </w:rPr>
    </w:lvl>
    <w:lvl w:ilvl="6" w:tplc="1E7CD484" w:tentative="1">
      <w:start w:val="1"/>
      <w:numFmt w:val="bullet"/>
      <w:lvlText w:val="•"/>
      <w:lvlJc w:val="left"/>
      <w:pPr>
        <w:tabs>
          <w:tab w:val="num" w:pos="5040"/>
        </w:tabs>
        <w:ind w:left="5040" w:hanging="360"/>
      </w:pPr>
      <w:rPr>
        <w:rFonts w:ascii="Arial" w:hAnsi="Arial" w:hint="default"/>
      </w:rPr>
    </w:lvl>
    <w:lvl w:ilvl="7" w:tplc="725A69F6" w:tentative="1">
      <w:start w:val="1"/>
      <w:numFmt w:val="bullet"/>
      <w:lvlText w:val="•"/>
      <w:lvlJc w:val="left"/>
      <w:pPr>
        <w:tabs>
          <w:tab w:val="num" w:pos="5760"/>
        </w:tabs>
        <w:ind w:left="5760" w:hanging="360"/>
      </w:pPr>
      <w:rPr>
        <w:rFonts w:ascii="Arial" w:hAnsi="Arial" w:hint="default"/>
      </w:rPr>
    </w:lvl>
    <w:lvl w:ilvl="8" w:tplc="624C94D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8A724B"/>
    <w:multiLevelType w:val="hybridMultilevel"/>
    <w:tmpl w:val="CE588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A65C2A"/>
    <w:multiLevelType w:val="hybridMultilevel"/>
    <w:tmpl w:val="B4B8A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FA2DE9"/>
    <w:multiLevelType w:val="hybridMultilevel"/>
    <w:tmpl w:val="2E863B2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31" w15:restartNumberingAfterBreak="0">
    <w:nsid w:val="619263AB"/>
    <w:multiLevelType w:val="hybridMultilevel"/>
    <w:tmpl w:val="A080F8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6116A1"/>
    <w:multiLevelType w:val="hybridMultilevel"/>
    <w:tmpl w:val="BCEADDAA"/>
    <w:lvl w:ilvl="0" w:tplc="30B4FA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C3C0B22"/>
    <w:multiLevelType w:val="hybridMultilevel"/>
    <w:tmpl w:val="B0A0768C"/>
    <w:lvl w:ilvl="0" w:tplc="7952B406">
      <w:start w:val="1"/>
      <w:numFmt w:val="bullet"/>
      <w:lvlText w:val="-"/>
      <w:lvlJc w:val="left"/>
      <w:pPr>
        <w:tabs>
          <w:tab w:val="num" w:pos="360"/>
        </w:tabs>
        <w:ind w:left="360" w:hanging="360"/>
      </w:pPr>
      <w:rPr>
        <w:rFonts w:ascii="Lucida Grande" w:hAnsi="Lucida Grande" w:hint="default"/>
      </w:rPr>
    </w:lvl>
    <w:lvl w:ilvl="1" w:tplc="B93A8A88">
      <w:start w:val="1"/>
      <w:numFmt w:val="bullet"/>
      <w:lvlText w:val="-"/>
      <w:lvlJc w:val="left"/>
      <w:pPr>
        <w:tabs>
          <w:tab w:val="num" w:pos="1080"/>
        </w:tabs>
        <w:ind w:left="1080" w:hanging="360"/>
      </w:pPr>
      <w:rPr>
        <w:rFonts w:ascii="Lucida Grande" w:hAnsi="Lucida Grande" w:hint="default"/>
      </w:rPr>
    </w:lvl>
    <w:lvl w:ilvl="2" w:tplc="211A3EB8">
      <w:start w:val="53"/>
      <w:numFmt w:val="bullet"/>
      <w:lvlText w:val="•"/>
      <w:lvlJc w:val="left"/>
      <w:pPr>
        <w:tabs>
          <w:tab w:val="num" w:pos="1800"/>
        </w:tabs>
        <w:ind w:left="1800" w:hanging="360"/>
      </w:pPr>
      <w:rPr>
        <w:rFonts w:ascii="Arial" w:hAnsi="Arial" w:hint="default"/>
      </w:rPr>
    </w:lvl>
    <w:lvl w:ilvl="3" w:tplc="8CCAC19C">
      <w:start w:val="53"/>
      <w:numFmt w:val="bullet"/>
      <w:lvlText w:val="-"/>
      <w:lvlJc w:val="left"/>
      <w:pPr>
        <w:tabs>
          <w:tab w:val="num" w:pos="2520"/>
        </w:tabs>
        <w:ind w:left="2520" w:hanging="360"/>
      </w:pPr>
      <w:rPr>
        <w:rFonts w:ascii="Lucida Grande" w:hAnsi="Lucida Grande" w:hint="default"/>
      </w:rPr>
    </w:lvl>
    <w:lvl w:ilvl="4" w:tplc="39C23B36" w:tentative="1">
      <w:start w:val="1"/>
      <w:numFmt w:val="bullet"/>
      <w:lvlText w:val="-"/>
      <w:lvlJc w:val="left"/>
      <w:pPr>
        <w:tabs>
          <w:tab w:val="num" w:pos="3240"/>
        </w:tabs>
        <w:ind w:left="3240" w:hanging="360"/>
      </w:pPr>
      <w:rPr>
        <w:rFonts w:ascii="Lucida Grande" w:hAnsi="Lucida Grande" w:hint="default"/>
      </w:rPr>
    </w:lvl>
    <w:lvl w:ilvl="5" w:tplc="EF18ECCE" w:tentative="1">
      <w:start w:val="1"/>
      <w:numFmt w:val="bullet"/>
      <w:lvlText w:val="-"/>
      <w:lvlJc w:val="left"/>
      <w:pPr>
        <w:tabs>
          <w:tab w:val="num" w:pos="3960"/>
        </w:tabs>
        <w:ind w:left="3960" w:hanging="360"/>
      </w:pPr>
      <w:rPr>
        <w:rFonts w:ascii="Lucida Grande" w:hAnsi="Lucida Grande" w:hint="default"/>
      </w:rPr>
    </w:lvl>
    <w:lvl w:ilvl="6" w:tplc="53FA2F06" w:tentative="1">
      <w:start w:val="1"/>
      <w:numFmt w:val="bullet"/>
      <w:lvlText w:val="-"/>
      <w:lvlJc w:val="left"/>
      <w:pPr>
        <w:tabs>
          <w:tab w:val="num" w:pos="4680"/>
        </w:tabs>
        <w:ind w:left="4680" w:hanging="360"/>
      </w:pPr>
      <w:rPr>
        <w:rFonts w:ascii="Lucida Grande" w:hAnsi="Lucida Grande" w:hint="default"/>
      </w:rPr>
    </w:lvl>
    <w:lvl w:ilvl="7" w:tplc="77B85C50" w:tentative="1">
      <w:start w:val="1"/>
      <w:numFmt w:val="bullet"/>
      <w:lvlText w:val="-"/>
      <w:lvlJc w:val="left"/>
      <w:pPr>
        <w:tabs>
          <w:tab w:val="num" w:pos="5400"/>
        </w:tabs>
        <w:ind w:left="5400" w:hanging="360"/>
      </w:pPr>
      <w:rPr>
        <w:rFonts w:ascii="Lucida Grande" w:hAnsi="Lucida Grande" w:hint="default"/>
      </w:rPr>
    </w:lvl>
    <w:lvl w:ilvl="8" w:tplc="DE2CD116" w:tentative="1">
      <w:start w:val="1"/>
      <w:numFmt w:val="bullet"/>
      <w:lvlText w:val="-"/>
      <w:lvlJc w:val="left"/>
      <w:pPr>
        <w:tabs>
          <w:tab w:val="num" w:pos="6120"/>
        </w:tabs>
        <w:ind w:left="6120" w:hanging="360"/>
      </w:pPr>
      <w:rPr>
        <w:rFonts w:ascii="Lucida Grande" w:hAnsi="Lucida Grande" w:hint="default"/>
      </w:rPr>
    </w:lvl>
  </w:abstractNum>
  <w:abstractNum w:abstractNumId="34" w15:restartNumberingAfterBreak="0">
    <w:nsid w:val="6E760320"/>
    <w:multiLevelType w:val="hybridMultilevel"/>
    <w:tmpl w:val="987C62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CD1167"/>
    <w:multiLevelType w:val="hybridMultilevel"/>
    <w:tmpl w:val="C49292B0"/>
    <w:lvl w:ilvl="0" w:tplc="E2AC8F50">
      <w:start w:val="1"/>
      <w:numFmt w:val="bullet"/>
      <w:lvlText w:val="•"/>
      <w:lvlJc w:val="left"/>
      <w:pPr>
        <w:tabs>
          <w:tab w:val="num" w:pos="720"/>
        </w:tabs>
        <w:ind w:left="720" w:hanging="360"/>
      </w:pPr>
      <w:rPr>
        <w:rFonts w:ascii="Arial" w:hAnsi="Arial" w:hint="default"/>
      </w:rPr>
    </w:lvl>
    <w:lvl w:ilvl="1" w:tplc="7D14D622" w:tentative="1">
      <w:start w:val="1"/>
      <w:numFmt w:val="bullet"/>
      <w:lvlText w:val="•"/>
      <w:lvlJc w:val="left"/>
      <w:pPr>
        <w:tabs>
          <w:tab w:val="num" w:pos="1440"/>
        </w:tabs>
        <w:ind w:left="1440" w:hanging="360"/>
      </w:pPr>
      <w:rPr>
        <w:rFonts w:ascii="Arial" w:hAnsi="Arial" w:hint="default"/>
      </w:rPr>
    </w:lvl>
    <w:lvl w:ilvl="2" w:tplc="8BD4D78A" w:tentative="1">
      <w:start w:val="1"/>
      <w:numFmt w:val="bullet"/>
      <w:lvlText w:val="•"/>
      <w:lvlJc w:val="left"/>
      <w:pPr>
        <w:tabs>
          <w:tab w:val="num" w:pos="2160"/>
        </w:tabs>
        <w:ind w:left="2160" w:hanging="360"/>
      </w:pPr>
      <w:rPr>
        <w:rFonts w:ascii="Arial" w:hAnsi="Arial" w:hint="default"/>
      </w:rPr>
    </w:lvl>
    <w:lvl w:ilvl="3" w:tplc="7C949D36" w:tentative="1">
      <w:start w:val="1"/>
      <w:numFmt w:val="bullet"/>
      <w:lvlText w:val="•"/>
      <w:lvlJc w:val="left"/>
      <w:pPr>
        <w:tabs>
          <w:tab w:val="num" w:pos="2880"/>
        </w:tabs>
        <w:ind w:left="2880" w:hanging="360"/>
      </w:pPr>
      <w:rPr>
        <w:rFonts w:ascii="Arial" w:hAnsi="Arial" w:hint="default"/>
      </w:rPr>
    </w:lvl>
    <w:lvl w:ilvl="4" w:tplc="D160E040" w:tentative="1">
      <w:start w:val="1"/>
      <w:numFmt w:val="bullet"/>
      <w:lvlText w:val="•"/>
      <w:lvlJc w:val="left"/>
      <w:pPr>
        <w:tabs>
          <w:tab w:val="num" w:pos="3600"/>
        </w:tabs>
        <w:ind w:left="3600" w:hanging="360"/>
      </w:pPr>
      <w:rPr>
        <w:rFonts w:ascii="Arial" w:hAnsi="Arial" w:hint="default"/>
      </w:rPr>
    </w:lvl>
    <w:lvl w:ilvl="5" w:tplc="80407D12" w:tentative="1">
      <w:start w:val="1"/>
      <w:numFmt w:val="bullet"/>
      <w:lvlText w:val="•"/>
      <w:lvlJc w:val="left"/>
      <w:pPr>
        <w:tabs>
          <w:tab w:val="num" w:pos="4320"/>
        </w:tabs>
        <w:ind w:left="4320" w:hanging="360"/>
      </w:pPr>
      <w:rPr>
        <w:rFonts w:ascii="Arial" w:hAnsi="Arial" w:hint="default"/>
      </w:rPr>
    </w:lvl>
    <w:lvl w:ilvl="6" w:tplc="BB5A09C6" w:tentative="1">
      <w:start w:val="1"/>
      <w:numFmt w:val="bullet"/>
      <w:lvlText w:val="•"/>
      <w:lvlJc w:val="left"/>
      <w:pPr>
        <w:tabs>
          <w:tab w:val="num" w:pos="5040"/>
        </w:tabs>
        <w:ind w:left="5040" w:hanging="360"/>
      </w:pPr>
      <w:rPr>
        <w:rFonts w:ascii="Arial" w:hAnsi="Arial" w:hint="default"/>
      </w:rPr>
    </w:lvl>
    <w:lvl w:ilvl="7" w:tplc="7062DDE4" w:tentative="1">
      <w:start w:val="1"/>
      <w:numFmt w:val="bullet"/>
      <w:lvlText w:val="•"/>
      <w:lvlJc w:val="left"/>
      <w:pPr>
        <w:tabs>
          <w:tab w:val="num" w:pos="5760"/>
        </w:tabs>
        <w:ind w:left="5760" w:hanging="360"/>
      </w:pPr>
      <w:rPr>
        <w:rFonts w:ascii="Arial" w:hAnsi="Arial" w:hint="default"/>
      </w:rPr>
    </w:lvl>
    <w:lvl w:ilvl="8" w:tplc="1C8803C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2DD6040"/>
    <w:multiLevelType w:val="hybridMultilevel"/>
    <w:tmpl w:val="8424DE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B468F0"/>
    <w:multiLevelType w:val="hybridMultilevel"/>
    <w:tmpl w:val="867EF2AC"/>
    <w:lvl w:ilvl="0" w:tplc="991AF06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8151E5"/>
    <w:multiLevelType w:val="hybridMultilevel"/>
    <w:tmpl w:val="B51C9BC2"/>
    <w:lvl w:ilvl="0" w:tplc="37E4B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30"/>
  </w:num>
  <w:num w:numId="3">
    <w:abstractNumId w:val="15"/>
  </w:num>
  <w:num w:numId="4">
    <w:abstractNumId w:val="17"/>
  </w:num>
  <w:num w:numId="5">
    <w:abstractNumId w:val="9"/>
  </w:num>
  <w:num w:numId="6">
    <w:abstractNumId w:val="27"/>
  </w:num>
  <w:num w:numId="7">
    <w:abstractNumId w:val="22"/>
  </w:num>
  <w:num w:numId="8">
    <w:abstractNumId w:val="31"/>
  </w:num>
  <w:num w:numId="9">
    <w:abstractNumId w:val="37"/>
  </w:num>
  <w:num w:numId="10">
    <w:abstractNumId w:val="19"/>
  </w:num>
  <w:num w:numId="11">
    <w:abstractNumId w:val="34"/>
  </w:num>
  <w:num w:numId="12">
    <w:abstractNumId w:val="16"/>
  </w:num>
  <w:num w:numId="13">
    <w:abstractNumId w:val="23"/>
  </w:num>
  <w:num w:numId="14">
    <w:abstractNumId w:val="25"/>
  </w:num>
  <w:num w:numId="15">
    <w:abstractNumId w:val="5"/>
  </w:num>
  <w:num w:numId="16">
    <w:abstractNumId w:val="32"/>
  </w:num>
  <w:num w:numId="17">
    <w:abstractNumId w:val="7"/>
  </w:num>
  <w:num w:numId="18">
    <w:abstractNumId w:val="10"/>
  </w:num>
  <w:num w:numId="19">
    <w:abstractNumId w:val="6"/>
  </w:num>
  <w:num w:numId="20">
    <w:abstractNumId w:val="24"/>
  </w:num>
  <w:num w:numId="21">
    <w:abstractNumId w:val="12"/>
  </w:num>
  <w:num w:numId="22">
    <w:abstractNumId w:val="2"/>
  </w:num>
  <w:num w:numId="23">
    <w:abstractNumId w:val="36"/>
  </w:num>
  <w:num w:numId="24">
    <w:abstractNumId w:val="3"/>
  </w:num>
  <w:num w:numId="25">
    <w:abstractNumId w:val="0"/>
  </w:num>
  <w:num w:numId="26">
    <w:abstractNumId w:val="8"/>
  </w:num>
  <w:num w:numId="27">
    <w:abstractNumId w:val="20"/>
  </w:num>
  <w:num w:numId="28">
    <w:abstractNumId w:val="21"/>
  </w:num>
  <w:num w:numId="29">
    <w:abstractNumId w:val="33"/>
  </w:num>
  <w:num w:numId="30">
    <w:abstractNumId w:val="14"/>
  </w:num>
  <w:num w:numId="31">
    <w:abstractNumId w:val="35"/>
  </w:num>
  <w:num w:numId="32">
    <w:abstractNumId w:val="28"/>
  </w:num>
  <w:num w:numId="33">
    <w:abstractNumId w:val="29"/>
  </w:num>
  <w:num w:numId="34">
    <w:abstractNumId w:val="13"/>
  </w:num>
  <w:num w:numId="35">
    <w:abstractNumId w:val="26"/>
  </w:num>
  <w:num w:numId="36">
    <w:abstractNumId w:val="1"/>
  </w:num>
  <w:num w:numId="37">
    <w:abstractNumId w:val="11"/>
  </w:num>
  <w:num w:numId="38">
    <w:abstractNumId w:val="38"/>
  </w:num>
  <w:num w:numId="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2060"/>
    <w:rsid w:val="00002F7A"/>
    <w:rsid w:val="00005ACC"/>
    <w:rsid w:val="00005D55"/>
    <w:rsid w:val="00010225"/>
    <w:rsid w:val="00010256"/>
    <w:rsid w:val="00010C5A"/>
    <w:rsid w:val="0001328C"/>
    <w:rsid w:val="00013565"/>
    <w:rsid w:val="00015187"/>
    <w:rsid w:val="00015AE5"/>
    <w:rsid w:val="00015B1F"/>
    <w:rsid w:val="00016AB9"/>
    <w:rsid w:val="000171ED"/>
    <w:rsid w:val="00017818"/>
    <w:rsid w:val="00017C8F"/>
    <w:rsid w:val="0002204A"/>
    <w:rsid w:val="000221C4"/>
    <w:rsid w:val="00023174"/>
    <w:rsid w:val="0002496B"/>
    <w:rsid w:val="00024B70"/>
    <w:rsid w:val="00026B95"/>
    <w:rsid w:val="000307DB"/>
    <w:rsid w:val="000311AF"/>
    <w:rsid w:val="00031447"/>
    <w:rsid w:val="0003243A"/>
    <w:rsid w:val="0003373D"/>
    <w:rsid w:val="00033D97"/>
    <w:rsid w:val="00033DE6"/>
    <w:rsid w:val="00034E0C"/>
    <w:rsid w:val="00037D4A"/>
    <w:rsid w:val="000401DC"/>
    <w:rsid w:val="0004061E"/>
    <w:rsid w:val="0004356A"/>
    <w:rsid w:val="00043DC9"/>
    <w:rsid w:val="0004460E"/>
    <w:rsid w:val="000454CF"/>
    <w:rsid w:val="00051024"/>
    <w:rsid w:val="00052632"/>
    <w:rsid w:val="00052E51"/>
    <w:rsid w:val="0005598F"/>
    <w:rsid w:val="00056630"/>
    <w:rsid w:val="00060D52"/>
    <w:rsid w:val="0006305F"/>
    <w:rsid w:val="0006594E"/>
    <w:rsid w:val="000701CE"/>
    <w:rsid w:val="00074B5C"/>
    <w:rsid w:val="0007651C"/>
    <w:rsid w:val="00076C8B"/>
    <w:rsid w:val="0008092C"/>
    <w:rsid w:val="000835CC"/>
    <w:rsid w:val="00083D29"/>
    <w:rsid w:val="00084A56"/>
    <w:rsid w:val="00085C29"/>
    <w:rsid w:val="0008720E"/>
    <w:rsid w:val="000917F5"/>
    <w:rsid w:val="0009198D"/>
    <w:rsid w:val="0009423E"/>
    <w:rsid w:val="000948F1"/>
    <w:rsid w:val="00094C9F"/>
    <w:rsid w:val="00094EC4"/>
    <w:rsid w:val="0009585F"/>
    <w:rsid w:val="00095F8A"/>
    <w:rsid w:val="00097663"/>
    <w:rsid w:val="000979E4"/>
    <w:rsid w:val="00097AE2"/>
    <w:rsid w:val="000A1243"/>
    <w:rsid w:val="000A2357"/>
    <w:rsid w:val="000A6D6F"/>
    <w:rsid w:val="000B17CC"/>
    <w:rsid w:val="000B223B"/>
    <w:rsid w:val="000B3270"/>
    <w:rsid w:val="000B36A2"/>
    <w:rsid w:val="000B5A58"/>
    <w:rsid w:val="000B7356"/>
    <w:rsid w:val="000C04FE"/>
    <w:rsid w:val="000C101E"/>
    <w:rsid w:val="000C1AF4"/>
    <w:rsid w:val="000C2A8E"/>
    <w:rsid w:val="000C2CAF"/>
    <w:rsid w:val="000C3136"/>
    <w:rsid w:val="000C38BD"/>
    <w:rsid w:val="000C3D5E"/>
    <w:rsid w:val="000C3D6D"/>
    <w:rsid w:val="000C53D0"/>
    <w:rsid w:val="000C6625"/>
    <w:rsid w:val="000C68FC"/>
    <w:rsid w:val="000C6B63"/>
    <w:rsid w:val="000C7263"/>
    <w:rsid w:val="000C7AAB"/>
    <w:rsid w:val="000C7E7D"/>
    <w:rsid w:val="000D2442"/>
    <w:rsid w:val="000D316D"/>
    <w:rsid w:val="000D453B"/>
    <w:rsid w:val="000D53D3"/>
    <w:rsid w:val="000D66BA"/>
    <w:rsid w:val="000D74AF"/>
    <w:rsid w:val="000E2274"/>
    <w:rsid w:val="000E4660"/>
    <w:rsid w:val="000E4C66"/>
    <w:rsid w:val="000F10FE"/>
    <w:rsid w:val="000F17A3"/>
    <w:rsid w:val="000F182B"/>
    <w:rsid w:val="000F30F3"/>
    <w:rsid w:val="000F3563"/>
    <w:rsid w:val="000F59A9"/>
    <w:rsid w:val="000F6D84"/>
    <w:rsid w:val="000F7376"/>
    <w:rsid w:val="000F7A74"/>
    <w:rsid w:val="00100AD2"/>
    <w:rsid w:val="00101457"/>
    <w:rsid w:val="00101C3E"/>
    <w:rsid w:val="00102F8A"/>
    <w:rsid w:val="001036B5"/>
    <w:rsid w:val="00104D17"/>
    <w:rsid w:val="001051F6"/>
    <w:rsid w:val="00105795"/>
    <w:rsid w:val="001063FD"/>
    <w:rsid w:val="00106A79"/>
    <w:rsid w:val="001076BD"/>
    <w:rsid w:val="00110E73"/>
    <w:rsid w:val="00111D74"/>
    <w:rsid w:val="00113B25"/>
    <w:rsid w:val="001154B8"/>
    <w:rsid w:val="00115F2A"/>
    <w:rsid w:val="001172C2"/>
    <w:rsid w:val="00117957"/>
    <w:rsid w:val="00117C7C"/>
    <w:rsid w:val="00120DA4"/>
    <w:rsid w:val="001251D9"/>
    <w:rsid w:val="001272EE"/>
    <w:rsid w:val="0013043E"/>
    <w:rsid w:val="00130572"/>
    <w:rsid w:val="00132492"/>
    <w:rsid w:val="00132625"/>
    <w:rsid w:val="00132957"/>
    <w:rsid w:val="001338AF"/>
    <w:rsid w:val="001369BA"/>
    <w:rsid w:val="001403CA"/>
    <w:rsid w:val="001409E2"/>
    <w:rsid w:val="00140DDC"/>
    <w:rsid w:val="00141C57"/>
    <w:rsid w:val="001428E4"/>
    <w:rsid w:val="001462E4"/>
    <w:rsid w:val="00146C6F"/>
    <w:rsid w:val="00150523"/>
    <w:rsid w:val="00152E6C"/>
    <w:rsid w:val="00155082"/>
    <w:rsid w:val="001573C8"/>
    <w:rsid w:val="00161235"/>
    <w:rsid w:val="0016303D"/>
    <w:rsid w:val="00170648"/>
    <w:rsid w:val="00170EC2"/>
    <w:rsid w:val="001712C3"/>
    <w:rsid w:val="00172B1C"/>
    <w:rsid w:val="00176B35"/>
    <w:rsid w:val="00176C30"/>
    <w:rsid w:val="00182A56"/>
    <w:rsid w:val="001843F8"/>
    <w:rsid w:val="00184D3C"/>
    <w:rsid w:val="001909A5"/>
    <w:rsid w:val="001915D0"/>
    <w:rsid w:val="00191DC8"/>
    <w:rsid w:val="0019266D"/>
    <w:rsid w:val="001926EA"/>
    <w:rsid w:val="001930CE"/>
    <w:rsid w:val="00193740"/>
    <w:rsid w:val="00197E6A"/>
    <w:rsid w:val="001A15D5"/>
    <w:rsid w:val="001A16F7"/>
    <w:rsid w:val="001A3657"/>
    <w:rsid w:val="001A368D"/>
    <w:rsid w:val="001A3697"/>
    <w:rsid w:val="001A39FF"/>
    <w:rsid w:val="001A3F6F"/>
    <w:rsid w:val="001A7153"/>
    <w:rsid w:val="001A778A"/>
    <w:rsid w:val="001A7CD1"/>
    <w:rsid w:val="001B1EE4"/>
    <w:rsid w:val="001B2FD4"/>
    <w:rsid w:val="001B5279"/>
    <w:rsid w:val="001C001A"/>
    <w:rsid w:val="001C24B2"/>
    <w:rsid w:val="001C3B3E"/>
    <w:rsid w:val="001C4367"/>
    <w:rsid w:val="001C5057"/>
    <w:rsid w:val="001C5133"/>
    <w:rsid w:val="001C6583"/>
    <w:rsid w:val="001C6F4C"/>
    <w:rsid w:val="001C7632"/>
    <w:rsid w:val="001C7B36"/>
    <w:rsid w:val="001D0526"/>
    <w:rsid w:val="001D0E6E"/>
    <w:rsid w:val="001D405F"/>
    <w:rsid w:val="001D5986"/>
    <w:rsid w:val="001D6348"/>
    <w:rsid w:val="001D6CAC"/>
    <w:rsid w:val="001E081F"/>
    <w:rsid w:val="001E29E4"/>
    <w:rsid w:val="001E2F75"/>
    <w:rsid w:val="001E430C"/>
    <w:rsid w:val="001E6C54"/>
    <w:rsid w:val="001E7084"/>
    <w:rsid w:val="001E764F"/>
    <w:rsid w:val="001E796A"/>
    <w:rsid w:val="001E7E36"/>
    <w:rsid w:val="001F001E"/>
    <w:rsid w:val="001F0A02"/>
    <w:rsid w:val="001F20DF"/>
    <w:rsid w:val="001F2FA4"/>
    <w:rsid w:val="001F3438"/>
    <w:rsid w:val="001F507C"/>
    <w:rsid w:val="001F7AF1"/>
    <w:rsid w:val="0020031D"/>
    <w:rsid w:val="00201700"/>
    <w:rsid w:val="00203A11"/>
    <w:rsid w:val="002051CE"/>
    <w:rsid w:val="00206E2B"/>
    <w:rsid w:val="0020793A"/>
    <w:rsid w:val="002131AC"/>
    <w:rsid w:val="00213C2A"/>
    <w:rsid w:val="00215315"/>
    <w:rsid w:val="00216C7F"/>
    <w:rsid w:val="0021724B"/>
    <w:rsid w:val="00221416"/>
    <w:rsid w:val="00221779"/>
    <w:rsid w:val="00221895"/>
    <w:rsid w:val="00221BD9"/>
    <w:rsid w:val="00223FE6"/>
    <w:rsid w:val="00224E0D"/>
    <w:rsid w:val="00225332"/>
    <w:rsid w:val="00225EE5"/>
    <w:rsid w:val="0022738A"/>
    <w:rsid w:val="002276C9"/>
    <w:rsid w:val="00231C2A"/>
    <w:rsid w:val="002321FD"/>
    <w:rsid w:val="0023390F"/>
    <w:rsid w:val="002342F2"/>
    <w:rsid w:val="00234960"/>
    <w:rsid w:val="002403D2"/>
    <w:rsid w:val="00240F21"/>
    <w:rsid w:val="0024152E"/>
    <w:rsid w:val="00242497"/>
    <w:rsid w:val="00245A91"/>
    <w:rsid w:val="00247D99"/>
    <w:rsid w:val="0025066F"/>
    <w:rsid w:val="00251222"/>
    <w:rsid w:val="002513AD"/>
    <w:rsid w:val="002518C9"/>
    <w:rsid w:val="00254FC8"/>
    <w:rsid w:val="002618A3"/>
    <w:rsid w:val="00262C32"/>
    <w:rsid w:val="00263663"/>
    <w:rsid w:val="002636F0"/>
    <w:rsid w:val="00264BD4"/>
    <w:rsid w:val="00266078"/>
    <w:rsid w:val="002666DF"/>
    <w:rsid w:val="00266DC9"/>
    <w:rsid w:val="002670CD"/>
    <w:rsid w:val="002702C1"/>
    <w:rsid w:val="00272804"/>
    <w:rsid w:val="00273F93"/>
    <w:rsid w:val="00274088"/>
    <w:rsid w:val="00280712"/>
    <w:rsid w:val="0028077C"/>
    <w:rsid w:val="002807D6"/>
    <w:rsid w:val="002809FE"/>
    <w:rsid w:val="00280C7C"/>
    <w:rsid w:val="00280F28"/>
    <w:rsid w:val="002813AA"/>
    <w:rsid w:val="00282815"/>
    <w:rsid w:val="002831E1"/>
    <w:rsid w:val="00283E8E"/>
    <w:rsid w:val="00285ED9"/>
    <w:rsid w:val="00286AD4"/>
    <w:rsid w:val="00287D40"/>
    <w:rsid w:val="00290BB3"/>
    <w:rsid w:val="00293475"/>
    <w:rsid w:val="002971D1"/>
    <w:rsid w:val="0029743E"/>
    <w:rsid w:val="002A0402"/>
    <w:rsid w:val="002A1B70"/>
    <w:rsid w:val="002A45AA"/>
    <w:rsid w:val="002A569A"/>
    <w:rsid w:val="002A5F7B"/>
    <w:rsid w:val="002A60FB"/>
    <w:rsid w:val="002A7CDF"/>
    <w:rsid w:val="002B1502"/>
    <w:rsid w:val="002B1763"/>
    <w:rsid w:val="002B7B7F"/>
    <w:rsid w:val="002C21BA"/>
    <w:rsid w:val="002C452F"/>
    <w:rsid w:val="002C4CA0"/>
    <w:rsid w:val="002C6643"/>
    <w:rsid w:val="002C6C76"/>
    <w:rsid w:val="002C7A6C"/>
    <w:rsid w:val="002C7A74"/>
    <w:rsid w:val="002D0BAC"/>
    <w:rsid w:val="002D15EB"/>
    <w:rsid w:val="002D2954"/>
    <w:rsid w:val="002D2D2E"/>
    <w:rsid w:val="002D6281"/>
    <w:rsid w:val="002E08E1"/>
    <w:rsid w:val="002F1A43"/>
    <w:rsid w:val="002F1A84"/>
    <w:rsid w:val="002F228A"/>
    <w:rsid w:val="002F4E33"/>
    <w:rsid w:val="002F5CC8"/>
    <w:rsid w:val="002F70F4"/>
    <w:rsid w:val="002F7218"/>
    <w:rsid w:val="002F77E2"/>
    <w:rsid w:val="003020D8"/>
    <w:rsid w:val="0030266B"/>
    <w:rsid w:val="00303CB4"/>
    <w:rsid w:val="00303E32"/>
    <w:rsid w:val="00304DA3"/>
    <w:rsid w:val="003063B5"/>
    <w:rsid w:val="003071B4"/>
    <w:rsid w:val="00312663"/>
    <w:rsid w:val="00312BE4"/>
    <w:rsid w:val="00313057"/>
    <w:rsid w:val="0031313A"/>
    <w:rsid w:val="00313AD3"/>
    <w:rsid w:val="00316343"/>
    <w:rsid w:val="00317E53"/>
    <w:rsid w:val="00323484"/>
    <w:rsid w:val="0032368C"/>
    <w:rsid w:val="00323CBE"/>
    <w:rsid w:val="00323EEF"/>
    <w:rsid w:val="0032435B"/>
    <w:rsid w:val="003271FC"/>
    <w:rsid w:val="0033127B"/>
    <w:rsid w:val="00333864"/>
    <w:rsid w:val="0033744D"/>
    <w:rsid w:val="00337E10"/>
    <w:rsid w:val="00340FD7"/>
    <w:rsid w:val="003551D9"/>
    <w:rsid w:val="00355B87"/>
    <w:rsid w:val="003578F5"/>
    <w:rsid w:val="00357CED"/>
    <w:rsid w:val="0036270F"/>
    <w:rsid w:val="00362FBF"/>
    <w:rsid w:val="00363049"/>
    <w:rsid w:val="003634A8"/>
    <w:rsid w:val="003634D4"/>
    <w:rsid w:val="003639D3"/>
    <w:rsid w:val="00365E16"/>
    <w:rsid w:val="003662E5"/>
    <w:rsid w:val="0036653A"/>
    <w:rsid w:val="003666DA"/>
    <w:rsid w:val="00366ED2"/>
    <w:rsid w:val="003675B1"/>
    <w:rsid w:val="003713AB"/>
    <w:rsid w:val="0037238C"/>
    <w:rsid w:val="00374D23"/>
    <w:rsid w:val="003751B1"/>
    <w:rsid w:val="00376F13"/>
    <w:rsid w:val="00377FDE"/>
    <w:rsid w:val="00380423"/>
    <w:rsid w:val="003809A3"/>
    <w:rsid w:val="0038232A"/>
    <w:rsid w:val="00390461"/>
    <w:rsid w:val="00395770"/>
    <w:rsid w:val="00395ADA"/>
    <w:rsid w:val="003972A0"/>
    <w:rsid w:val="003A02A4"/>
    <w:rsid w:val="003A2A39"/>
    <w:rsid w:val="003A2C89"/>
    <w:rsid w:val="003A2E1F"/>
    <w:rsid w:val="003A7391"/>
    <w:rsid w:val="003A7AB0"/>
    <w:rsid w:val="003B38F5"/>
    <w:rsid w:val="003B60AB"/>
    <w:rsid w:val="003C3DAA"/>
    <w:rsid w:val="003C6184"/>
    <w:rsid w:val="003C6804"/>
    <w:rsid w:val="003C7562"/>
    <w:rsid w:val="003D1AB1"/>
    <w:rsid w:val="003D1F58"/>
    <w:rsid w:val="003D2696"/>
    <w:rsid w:val="003D58E0"/>
    <w:rsid w:val="003D62C4"/>
    <w:rsid w:val="003E0CAD"/>
    <w:rsid w:val="003E0D2E"/>
    <w:rsid w:val="003E1375"/>
    <w:rsid w:val="003E2286"/>
    <w:rsid w:val="003E279E"/>
    <w:rsid w:val="003E27BA"/>
    <w:rsid w:val="003E2FF4"/>
    <w:rsid w:val="003E3AEA"/>
    <w:rsid w:val="003F0B60"/>
    <w:rsid w:val="003F19E7"/>
    <w:rsid w:val="003F1F33"/>
    <w:rsid w:val="003F60D5"/>
    <w:rsid w:val="003F7C20"/>
    <w:rsid w:val="004013B7"/>
    <w:rsid w:val="004018E5"/>
    <w:rsid w:val="00402D48"/>
    <w:rsid w:val="00402E1F"/>
    <w:rsid w:val="00402E57"/>
    <w:rsid w:val="00403EAB"/>
    <w:rsid w:val="00404795"/>
    <w:rsid w:val="00404D08"/>
    <w:rsid w:val="0040669C"/>
    <w:rsid w:val="00406ACA"/>
    <w:rsid w:val="00406B68"/>
    <w:rsid w:val="0041255A"/>
    <w:rsid w:val="00413444"/>
    <w:rsid w:val="00414FB0"/>
    <w:rsid w:val="004162C7"/>
    <w:rsid w:val="004177A7"/>
    <w:rsid w:val="00417879"/>
    <w:rsid w:val="0042212D"/>
    <w:rsid w:val="00424404"/>
    <w:rsid w:val="00424BBB"/>
    <w:rsid w:val="004256D6"/>
    <w:rsid w:val="00426814"/>
    <w:rsid w:val="00427115"/>
    <w:rsid w:val="00427A27"/>
    <w:rsid w:val="004319BA"/>
    <w:rsid w:val="004323AD"/>
    <w:rsid w:val="00432C79"/>
    <w:rsid w:val="00433DE2"/>
    <w:rsid w:val="004340F9"/>
    <w:rsid w:val="00434B3B"/>
    <w:rsid w:val="00436BC7"/>
    <w:rsid w:val="00441571"/>
    <w:rsid w:val="00441C4A"/>
    <w:rsid w:val="00443B01"/>
    <w:rsid w:val="00444593"/>
    <w:rsid w:val="00444804"/>
    <w:rsid w:val="004448E1"/>
    <w:rsid w:val="00444DF3"/>
    <w:rsid w:val="00446BF9"/>
    <w:rsid w:val="00446D24"/>
    <w:rsid w:val="00451173"/>
    <w:rsid w:val="00451714"/>
    <w:rsid w:val="0045230E"/>
    <w:rsid w:val="0045398D"/>
    <w:rsid w:val="00454BCD"/>
    <w:rsid w:val="004564F4"/>
    <w:rsid w:val="004568B9"/>
    <w:rsid w:val="00463497"/>
    <w:rsid w:val="004641F1"/>
    <w:rsid w:val="00464996"/>
    <w:rsid w:val="004677A9"/>
    <w:rsid w:val="004714B7"/>
    <w:rsid w:val="00471C85"/>
    <w:rsid w:val="004747C6"/>
    <w:rsid w:val="004760AC"/>
    <w:rsid w:val="0047610B"/>
    <w:rsid w:val="0047713C"/>
    <w:rsid w:val="004802FA"/>
    <w:rsid w:val="00482213"/>
    <w:rsid w:val="00482ED2"/>
    <w:rsid w:val="00482FA8"/>
    <w:rsid w:val="00483A47"/>
    <w:rsid w:val="00485C58"/>
    <w:rsid w:val="004877F5"/>
    <w:rsid w:val="004919A7"/>
    <w:rsid w:val="004919D0"/>
    <w:rsid w:val="0049288D"/>
    <w:rsid w:val="00492B0C"/>
    <w:rsid w:val="00494AD5"/>
    <w:rsid w:val="004A024C"/>
    <w:rsid w:val="004A03D0"/>
    <w:rsid w:val="004A51F5"/>
    <w:rsid w:val="004A5F75"/>
    <w:rsid w:val="004B2294"/>
    <w:rsid w:val="004B54AC"/>
    <w:rsid w:val="004B5E88"/>
    <w:rsid w:val="004B7373"/>
    <w:rsid w:val="004B79F6"/>
    <w:rsid w:val="004C0C91"/>
    <w:rsid w:val="004C0F6A"/>
    <w:rsid w:val="004C2E84"/>
    <w:rsid w:val="004C3FF3"/>
    <w:rsid w:val="004D04A9"/>
    <w:rsid w:val="004D1D2E"/>
    <w:rsid w:val="004D24BE"/>
    <w:rsid w:val="004D5B9A"/>
    <w:rsid w:val="004D65FF"/>
    <w:rsid w:val="004D7669"/>
    <w:rsid w:val="004E1D34"/>
    <w:rsid w:val="004E5382"/>
    <w:rsid w:val="004E74D2"/>
    <w:rsid w:val="004E7D32"/>
    <w:rsid w:val="004F4EA5"/>
    <w:rsid w:val="004F53C8"/>
    <w:rsid w:val="004F701B"/>
    <w:rsid w:val="004F794F"/>
    <w:rsid w:val="004F7B25"/>
    <w:rsid w:val="00501EB6"/>
    <w:rsid w:val="00504B31"/>
    <w:rsid w:val="005079C6"/>
    <w:rsid w:val="00511100"/>
    <w:rsid w:val="0051260A"/>
    <w:rsid w:val="00513168"/>
    <w:rsid w:val="005145EB"/>
    <w:rsid w:val="00520448"/>
    <w:rsid w:val="00520B92"/>
    <w:rsid w:val="0052229F"/>
    <w:rsid w:val="005232D2"/>
    <w:rsid w:val="005243BB"/>
    <w:rsid w:val="005267B5"/>
    <w:rsid w:val="0052707C"/>
    <w:rsid w:val="005275CA"/>
    <w:rsid w:val="00527FAC"/>
    <w:rsid w:val="0053443B"/>
    <w:rsid w:val="005368DF"/>
    <w:rsid w:val="00536F07"/>
    <w:rsid w:val="0053704B"/>
    <w:rsid w:val="00540AF3"/>
    <w:rsid w:val="00543F57"/>
    <w:rsid w:val="0054735E"/>
    <w:rsid w:val="00547D6A"/>
    <w:rsid w:val="0055096E"/>
    <w:rsid w:val="00551A87"/>
    <w:rsid w:val="00553F90"/>
    <w:rsid w:val="00553FA2"/>
    <w:rsid w:val="00554074"/>
    <w:rsid w:val="0055499F"/>
    <w:rsid w:val="005551B4"/>
    <w:rsid w:val="00555351"/>
    <w:rsid w:val="00555DEB"/>
    <w:rsid w:val="00556532"/>
    <w:rsid w:val="0055699C"/>
    <w:rsid w:val="0055757F"/>
    <w:rsid w:val="00560617"/>
    <w:rsid w:val="00563878"/>
    <w:rsid w:val="00563EF0"/>
    <w:rsid w:val="00564A3B"/>
    <w:rsid w:val="00566561"/>
    <w:rsid w:val="00572630"/>
    <w:rsid w:val="005736BF"/>
    <w:rsid w:val="00573926"/>
    <w:rsid w:val="00576392"/>
    <w:rsid w:val="005769D4"/>
    <w:rsid w:val="005777DB"/>
    <w:rsid w:val="005806AC"/>
    <w:rsid w:val="00580888"/>
    <w:rsid w:val="00582658"/>
    <w:rsid w:val="005870AF"/>
    <w:rsid w:val="0058728C"/>
    <w:rsid w:val="005923FB"/>
    <w:rsid w:val="00593093"/>
    <w:rsid w:val="0059616C"/>
    <w:rsid w:val="00596274"/>
    <w:rsid w:val="00596DE5"/>
    <w:rsid w:val="005A21E6"/>
    <w:rsid w:val="005A5274"/>
    <w:rsid w:val="005A5897"/>
    <w:rsid w:val="005A6336"/>
    <w:rsid w:val="005A6DDF"/>
    <w:rsid w:val="005B2DBE"/>
    <w:rsid w:val="005B31F1"/>
    <w:rsid w:val="005B3306"/>
    <w:rsid w:val="005B4C8C"/>
    <w:rsid w:val="005B7C4A"/>
    <w:rsid w:val="005C15C6"/>
    <w:rsid w:val="005C2756"/>
    <w:rsid w:val="005C34EF"/>
    <w:rsid w:val="005C3B89"/>
    <w:rsid w:val="005C43F1"/>
    <w:rsid w:val="005C6380"/>
    <w:rsid w:val="005C67F7"/>
    <w:rsid w:val="005C746C"/>
    <w:rsid w:val="005D085B"/>
    <w:rsid w:val="005D0B0F"/>
    <w:rsid w:val="005D0FDA"/>
    <w:rsid w:val="005D44A8"/>
    <w:rsid w:val="005D4D58"/>
    <w:rsid w:val="005D60D7"/>
    <w:rsid w:val="005E20AB"/>
    <w:rsid w:val="005E2C3E"/>
    <w:rsid w:val="005E4373"/>
    <w:rsid w:val="005E4FCA"/>
    <w:rsid w:val="005E5649"/>
    <w:rsid w:val="005E6196"/>
    <w:rsid w:val="005F04F4"/>
    <w:rsid w:val="005F3878"/>
    <w:rsid w:val="005F3953"/>
    <w:rsid w:val="005F4786"/>
    <w:rsid w:val="005F4EC3"/>
    <w:rsid w:val="005F7A29"/>
    <w:rsid w:val="00600ADF"/>
    <w:rsid w:val="00601025"/>
    <w:rsid w:val="0060301D"/>
    <w:rsid w:val="00603913"/>
    <w:rsid w:val="00612C82"/>
    <w:rsid w:val="00612E95"/>
    <w:rsid w:val="006138E3"/>
    <w:rsid w:val="00615210"/>
    <w:rsid w:val="00615462"/>
    <w:rsid w:val="00615A02"/>
    <w:rsid w:val="00617EE4"/>
    <w:rsid w:val="00621F74"/>
    <w:rsid w:val="006246CA"/>
    <w:rsid w:val="00626949"/>
    <w:rsid w:val="00627A04"/>
    <w:rsid w:val="00631DF1"/>
    <w:rsid w:val="00631EB7"/>
    <w:rsid w:val="0063363E"/>
    <w:rsid w:val="006346E2"/>
    <w:rsid w:val="00635B25"/>
    <w:rsid w:val="0063793E"/>
    <w:rsid w:val="00637F4E"/>
    <w:rsid w:val="00645209"/>
    <w:rsid w:val="00645B82"/>
    <w:rsid w:val="00646124"/>
    <w:rsid w:val="00647C44"/>
    <w:rsid w:val="00650B8D"/>
    <w:rsid w:val="00651661"/>
    <w:rsid w:val="00651E0F"/>
    <w:rsid w:val="00651F67"/>
    <w:rsid w:val="00653A00"/>
    <w:rsid w:val="00654183"/>
    <w:rsid w:val="00657066"/>
    <w:rsid w:val="00657806"/>
    <w:rsid w:val="0065783A"/>
    <w:rsid w:val="00657C8C"/>
    <w:rsid w:val="00657EAA"/>
    <w:rsid w:val="006618E7"/>
    <w:rsid w:val="00661D2F"/>
    <w:rsid w:val="00662741"/>
    <w:rsid w:val="00663AA8"/>
    <w:rsid w:val="006646DE"/>
    <w:rsid w:val="00664D83"/>
    <w:rsid w:val="00664E04"/>
    <w:rsid w:val="00666162"/>
    <w:rsid w:val="00667E82"/>
    <w:rsid w:val="00667F6C"/>
    <w:rsid w:val="006705BB"/>
    <w:rsid w:val="006706EC"/>
    <w:rsid w:val="006708BF"/>
    <w:rsid w:val="00671C28"/>
    <w:rsid w:val="00675D9B"/>
    <w:rsid w:val="00676ED6"/>
    <w:rsid w:val="0067780F"/>
    <w:rsid w:val="00680FF4"/>
    <w:rsid w:val="00681406"/>
    <w:rsid w:val="00681F28"/>
    <w:rsid w:val="00683ECB"/>
    <w:rsid w:val="006847F1"/>
    <w:rsid w:val="00685C91"/>
    <w:rsid w:val="0068719D"/>
    <w:rsid w:val="00694BA6"/>
    <w:rsid w:val="006A0A1E"/>
    <w:rsid w:val="006A0CE9"/>
    <w:rsid w:val="006A2BD1"/>
    <w:rsid w:val="006A45CC"/>
    <w:rsid w:val="006A5500"/>
    <w:rsid w:val="006A5F32"/>
    <w:rsid w:val="006A6FDC"/>
    <w:rsid w:val="006A7986"/>
    <w:rsid w:val="006B0C3E"/>
    <w:rsid w:val="006B0E2D"/>
    <w:rsid w:val="006B109D"/>
    <w:rsid w:val="006B1279"/>
    <w:rsid w:val="006B1AEA"/>
    <w:rsid w:val="006B1D1A"/>
    <w:rsid w:val="006B3AFC"/>
    <w:rsid w:val="006B3E5E"/>
    <w:rsid w:val="006B4ECE"/>
    <w:rsid w:val="006C1DE6"/>
    <w:rsid w:val="006C210C"/>
    <w:rsid w:val="006C2929"/>
    <w:rsid w:val="006C3E3C"/>
    <w:rsid w:val="006C41CB"/>
    <w:rsid w:val="006D07C8"/>
    <w:rsid w:val="006D36EF"/>
    <w:rsid w:val="006D55D3"/>
    <w:rsid w:val="006D58B4"/>
    <w:rsid w:val="006D6AA3"/>
    <w:rsid w:val="006D7B8C"/>
    <w:rsid w:val="006E0771"/>
    <w:rsid w:val="006E1D51"/>
    <w:rsid w:val="006E1D98"/>
    <w:rsid w:val="006E42BB"/>
    <w:rsid w:val="006E49FD"/>
    <w:rsid w:val="006F137F"/>
    <w:rsid w:val="006F2C98"/>
    <w:rsid w:val="006F323D"/>
    <w:rsid w:val="006F3C96"/>
    <w:rsid w:val="006F6152"/>
    <w:rsid w:val="006F62DF"/>
    <w:rsid w:val="006F6E19"/>
    <w:rsid w:val="006F75BE"/>
    <w:rsid w:val="006F7E63"/>
    <w:rsid w:val="00705D0E"/>
    <w:rsid w:val="00706880"/>
    <w:rsid w:val="00706B11"/>
    <w:rsid w:val="0071176D"/>
    <w:rsid w:val="007128A1"/>
    <w:rsid w:val="007132EE"/>
    <w:rsid w:val="00714F8A"/>
    <w:rsid w:val="0072086B"/>
    <w:rsid w:val="00721AF1"/>
    <w:rsid w:val="0072225B"/>
    <w:rsid w:val="007236F0"/>
    <w:rsid w:val="007248C3"/>
    <w:rsid w:val="00725AE5"/>
    <w:rsid w:val="00725BE4"/>
    <w:rsid w:val="0072641F"/>
    <w:rsid w:val="00726BCC"/>
    <w:rsid w:val="00731570"/>
    <w:rsid w:val="0073340C"/>
    <w:rsid w:val="00736D00"/>
    <w:rsid w:val="00743C02"/>
    <w:rsid w:val="00744F61"/>
    <w:rsid w:val="00747D9F"/>
    <w:rsid w:val="007511C7"/>
    <w:rsid w:val="00752B11"/>
    <w:rsid w:val="00754BC3"/>
    <w:rsid w:val="007555C8"/>
    <w:rsid w:val="007570CA"/>
    <w:rsid w:val="0076099A"/>
    <w:rsid w:val="00761670"/>
    <w:rsid w:val="00765AA9"/>
    <w:rsid w:val="00770466"/>
    <w:rsid w:val="007723DD"/>
    <w:rsid w:val="0077433A"/>
    <w:rsid w:val="00775362"/>
    <w:rsid w:val="0077759B"/>
    <w:rsid w:val="0077786E"/>
    <w:rsid w:val="007832CA"/>
    <w:rsid w:val="00785B72"/>
    <w:rsid w:val="00786EDF"/>
    <w:rsid w:val="00787800"/>
    <w:rsid w:val="007878A0"/>
    <w:rsid w:val="007909E3"/>
    <w:rsid w:val="00794A3F"/>
    <w:rsid w:val="007951F5"/>
    <w:rsid w:val="0079532B"/>
    <w:rsid w:val="00795AE8"/>
    <w:rsid w:val="0079789F"/>
    <w:rsid w:val="00797994"/>
    <w:rsid w:val="007A1C2E"/>
    <w:rsid w:val="007A322E"/>
    <w:rsid w:val="007A3A33"/>
    <w:rsid w:val="007A3CD7"/>
    <w:rsid w:val="007A5D83"/>
    <w:rsid w:val="007B04B1"/>
    <w:rsid w:val="007B1371"/>
    <w:rsid w:val="007B1783"/>
    <w:rsid w:val="007B2601"/>
    <w:rsid w:val="007B6BAF"/>
    <w:rsid w:val="007C00B9"/>
    <w:rsid w:val="007C0AB3"/>
    <w:rsid w:val="007C0D85"/>
    <w:rsid w:val="007C0F44"/>
    <w:rsid w:val="007C0FB6"/>
    <w:rsid w:val="007C1257"/>
    <w:rsid w:val="007C4C80"/>
    <w:rsid w:val="007C7874"/>
    <w:rsid w:val="007D1BA9"/>
    <w:rsid w:val="007D2E73"/>
    <w:rsid w:val="007D2F1B"/>
    <w:rsid w:val="007D3FF2"/>
    <w:rsid w:val="007D4077"/>
    <w:rsid w:val="007D40A0"/>
    <w:rsid w:val="007D5150"/>
    <w:rsid w:val="007D5E0C"/>
    <w:rsid w:val="007E3818"/>
    <w:rsid w:val="007E4067"/>
    <w:rsid w:val="007E58A4"/>
    <w:rsid w:val="007E7B10"/>
    <w:rsid w:val="007F05F3"/>
    <w:rsid w:val="007F40EF"/>
    <w:rsid w:val="007F585E"/>
    <w:rsid w:val="007F5907"/>
    <w:rsid w:val="007F5964"/>
    <w:rsid w:val="007F6A1C"/>
    <w:rsid w:val="007F7B1E"/>
    <w:rsid w:val="00800EF6"/>
    <w:rsid w:val="00801A82"/>
    <w:rsid w:val="008022F0"/>
    <w:rsid w:val="00802E70"/>
    <w:rsid w:val="00805B48"/>
    <w:rsid w:val="0080686C"/>
    <w:rsid w:val="00806888"/>
    <w:rsid w:val="00806C8A"/>
    <w:rsid w:val="00806D1A"/>
    <w:rsid w:val="0081081C"/>
    <w:rsid w:val="00810A11"/>
    <w:rsid w:val="00813D8A"/>
    <w:rsid w:val="008150F4"/>
    <w:rsid w:val="00815EFB"/>
    <w:rsid w:val="008162F1"/>
    <w:rsid w:val="00820C5E"/>
    <w:rsid w:val="008215CA"/>
    <w:rsid w:val="00821F0B"/>
    <w:rsid w:val="00821F9B"/>
    <w:rsid w:val="008224B1"/>
    <w:rsid w:val="008228BB"/>
    <w:rsid w:val="008237F3"/>
    <w:rsid w:val="00824C0F"/>
    <w:rsid w:val="00826899"/>
    <w:rsid w:val="00830A20"/>
    <w:rsid w:val="00831AA0"/>
    <w:rsid w:val="0083269C"/>
    <w:rsid w:val="00832F3D"/>
    <w:rsid w:val="00833F2F"/>
    <w:rsid w:val="0083544B"/>
    <w:rsid w:val="00837562"/>
    <w:rsid w:val="0083760A"/>
    <w:rsid w:val="00837DF2"/>
    <w:rsid w:val="008404B2"/>
    <w:rsid w:val="00845520"/>
    <w:rsid w:val="00850C2A"/>
    <w:rsid w:val="008515A9"/>
    <w:rsid w:val="00854909"/>
    <w:rsid w:val="00856989"/>
    <w:rsid w:val="0085765D"/>
    <w:rsid w:val="0085775F"/>
    <w:rsid w:val="008578E7"/>
    <w:rsid w:val="00860D5D"/>
    <w:rsid w:val="008612B7"/>
    <w:rsid w:val="00863D38"/>
    <w:rsid w:val="00865E30"/>
    <w:rsid w:val="008707D6"/>
    <w:rsid w:val="00870A67"/>
    <w:rsid w:val="00870C91"/>
    <w:rsid w:val="00871D0C"/>
    <w:rsid w:val="00875BF5"/>
    <w:rsid w:val="008778FD"/>
    <w:rsid w:val="00880C1A"/>
    <w:rsid w:val="00880D18"/>
    <w:rsid w:val="00880DD4"/>
    <w:rsid w:val="00881152"/>
    <w:rsid w:val="00881394"/>
    <w:rsid w:val="00882574"/>
    <w:rsid w:val="008830CD"/>
    <w:rsid w:val="00883209"/>
    <w:rsid w:val="00883A1F"/>
    <w:rsid w:val="00884011"/>
    <w:rsid w:val="0088542B"/>
    <w:rsid w:val="008870C6"/>
    <w:rsid w:val="008875DC"/>
    <w:rsid w:val="008902C9"/>
    <w:rsid w:val="00890C1B"/>
    <w:rsid w:val="00890CAB"/>
    <w:rsid w:val="00891AE6"/>
    <w:rsid w:val="0089248E"/>
    <w:rsid w:val="008925DB"/>
    <w:rsid w:val="00892D1A"/>
    <w:rsid w:val="00892DA1"/>
    <w:rsid w:val="00893082"/>
    <w:rsid w:val="00895FD2"/>
    <w:rsid w:val="008A08DE"/>
    <w:rsid w:val="008A2A75"/>
    <w:rsid w:val="008A2B84"/>
    <w:rsid w:val="008A4A14"/>
    <w:rsid w:val="008A7A21"/>
    <w:rsid w:val="008B09EC"/>
    <w:rsid w:val="008B1569"/>
    <w:rsid w:val="008B17C0"/>
    <w:rsid w:val="008B1E4B"/>
    <w:rsid w:val="008B3298"/>
    <w:rsid w:val="008B5B66"/>
    <w:rsid w:val="008B7593"/>
    <w:rsid w:val="008B7723"/>
    <w:rsid w:val="008C7791"/>
    <w:rsid w:val="008D2FD8"/>
    <w:rsid w:val="008D3074"/>
    <w:rsid w:val="008D4AE1"/>
    <w:rsid w:val="008D5B26"/>
    <w:rsid w:val="008D6AF0"/>
    <w:rsid w:val="008D6D13"/>
    <w:rsid w:val="008D72F1"/>
    <w:rsid w:val="008E08DA"/>
    <w:rsid w:val="008E2FF9"/>
    <w:rsid w:val="008E5347"/>
    <w:rsid w:val="008E60F6"/>
    <w:rsid w:val="008E7FA1"/>
    <w:rsid w:val="008F0D8C"/>
    <w:rsid w:val="008F21CF"/>
    <w:rsid w:val="008F2AEE"/>
    <w:rsid w:val="008F587D"/>
    <w:rsid w:val="00900750"/>
    <w:rsid w:val="009020DB"/>
    <w:rsid w:val="009036A9"/>
    <w:rsid w:val="00903A0F"/>
    <w:rsid w:val="0090488E"/>
    <w:rsid w:val="00904B2D"/>
    <w:rsid w:val="00904D1A"/>
    <w:rsid w:val="0090662C"/>
    <w:rsid w:val="009075C2"/>
    <w:rsid w:val="00910305"/>
    <w:rsid w:val="00911731"/>
    <w:rsid w:val="00911D78"/>
    <w:rsid w:val="00913C47"/>
    <w:rsid w:val="00914426"/>
    <w:rsid w:val="00914A5C"/>
    <w:rsid w:val="00914C63"/>
    <w:rsid w:val="00915F48"/>
    <w:rsid w:val="00916B21"/>
    <w:rsid w:val="009176A7"/>
    <w:rsid w:val="00917765"/>
    <w:rsid w:val="009178F9"/>
    <w:rsid w:val="00920B59"/>
    <w:rsid w:val="009211E4"/>
    <w:rsid w:val="00921513"/>
    <w:rsid w:val="00926A2E"/>
    <w:rsid w:val="00926A6D"/>
    <w:rsid w:val="009312E9"/>
    <w:rsid w:val="0093450F"/>
    <w:rsid w:val="0093454F"/>
    <w:rsid w:val="009347BB"/>
    <w:rsid w:val="00934A17"/>
    <w:rsid w:val="0094055A"/>
    <w:rsid w:val="00941177"/>
    <w:rsid w:val="009411DB"/>
    <w:rsid w:val="0094533D"/>
    <w:rsid w:val="00946525"/>
    <w:rsid w:val="00946819"/>
    <w:rsid w:val="00950ED4"/>
    <w:rsid w:val="009546E4"/>
    <w:rsid w:val="00955ABA"/>
    <w:rsid w:val="009573AF"/>
    <w:rsid w:val="00962413"/>
    <w:rsid w:val="00962E22"/>
    <w:rsid w:val="009637AD"/>
    <w:rsid w:val="009641C7"/>
    <w:rsid w:val="009648A3"/>
    <w:rsid w:val="00964A94"/>
    <w:rsid w:val="00966060"/>
    <w:rsid w:val="00966FC5"/>
    <w:rsid w:val="00972CF6"/>
    <w:rsid w:val="00973A6A"/>
    <w:rsid w:val="009759F4"/>
    <w:rsid w:val="00976F0A"/>
    <w:rsid w:val="009776B3"/>
    <w:rsid w:val="00977B55"/>
    <w:rsid w:val="009800AB"/>
    <w:rsid w:val="0098150C"/>
    <w:rsid w:val="00981AA2"/>
    <w:rsid w:val="00981E83"/>
    <w:rsid w:val="00982B5F"/>
    <w:rsid w:val="00982FEA"/>
    <w:rsid w:val="00983917"/>
    <w:rsid w:val="00983AEB"/>
    <w:rsid w:val="0098494E"/>
    <w:rsid w:val="00985295"/>
    <w:rsid w:val="00986875"/>
    <w:rsid w:val="00987694"/>
    <w:rsid w:val="00987FF4"/>
    <w:rsid w:val="0099137B"/>
    <w:rsid w:val="009913C8"/>
    <w:rsid w:val="0099206E"/>
    <w:rsid w:val="00995181"/>
    <w:rsid w:val="00995A62"/>
    <w:rsid w:val="009962CE"/>
    <w:rsid w:val="00997972"/>
    <w:rsid w:val="009A4CEA"/>
    <w:rsid w:val="009A5684"/>
    <w:rsid w:val="009A5F74"/>
    <w:rsid w:val="009B0C3C"/>
    <w:rsid w:val="009B0F96"/>
    <w:rsid w:val="009B1150"/>
    <w:rsid w:val="009B416A"/>
    <w:rsid w:val="009B47E5"/>
    <w:rsid w:val="009B503B"/>
    <w:rsid w:val="009B50FD"/>
    <w:rsid w:val="009C1F84"/>
    <w:rsid w:val="009C28E2"/>
    <w:rsid w:val="009C4F07"/>
    <w:rsid w:val="009C58B2"/>
    <w:rsid w:val="009C5EFF"/>
    <w:rsid w:val="009D0599"/>
    <w:rsid w:val="009D0653"/>
    <w:rsid w:val="009D1488"/>
    <w:rsid w:val="009D174A"/>
    <w:rsid w:val="009D31EE"/>
    <w:rsid w:val="009D4E6E"/>
    <w:rsid w:val="009D6D31"/>
    <w:rsid w:val="009E22B5"/>
    <w:rsid w:val="009E38E5"/>
    <w:rsid w:val="009E3F05"/>
    <w:rsid w:val="009E450D"/>
    <w:rsid w:val="009E5C50"/>
    <w:rsid w:val="009F38FF"/>
    <w:rsid w:val="009F5F42"/>
    <w:rsid w:val="009F7536"/>
    <w:rsid w:val="00A009B7"/>
    <w:rsid w:val="00A03B29"/>
    <w:rsid w:val="00A03B88"/>
    <w:rsid w:val="00A047E6"/>
    <w:rsid w:val="00A05970"/>
    <w:rsid w:val="00A10C74"/>
    <w:rsid w:val="00A10E91"/>
    <w:rsid w:val="00A11671"/>
    <w:rsid w:val="00A1251C"/>
    <w:rsid w:val="00A12712"/>
    <w:rsid w:val="00A13317"/>
    <w:rsid w:val="00A13968"/>
    <w:rsid w:val="00A151F4"/>
    <w:rsid w:val="00A15BF9"/>
    <w:rsid w:val="00A16C45"/>
    <w:rsid w:val="00A20CB9"/>
    <w:rsid w:val="00A21DF3"/>
    <w:rsid w:val="00A22A98"/>
    <w:rsid w:val="00A24007"/>
    <w:rsid w:val="00A265EF"/>
    <w:rsid w:val="00A2730D"/>
    <w:rsid w:val="00A300BB"/>
    <w:rsid w:val="00A331AE"/>
    <w:rsid w:val="00A33C3A"/>
    <w:rsid w:val="00A34203"/>
    <w:rsid w:val="00A35529"/>
    <w:rsid w:val="00A36A32"/>
    <w:rsid w:val="00A376A2"/>
    <w:rsid w:val="00A41732"/>
    <w:rsid w:val="00A4352D"/>
    <w:rsid w:val="00A43E6F"/>
    <w:rsid w:val="00A446B1"/>
    <w:rsid w:val="00A47222"/>
    <w:rsid w:val="00A4738C"/>
    <w:rsid w:val="00A50A38"/>
    <w:rsid w:val="00A5258F"/>
    <w:rsid w:val="00A526C5"/>
    <w:rsid w:val="00A605B0"/>
    <w:rsid w:val="00A6159A"/>
    <w:rsid w:val="00A621C6"/>
    <w:rsid w:val="00A630B1"/>
    <w:rsid w:val="00A64CD6"/>
    <w:rsid w:val="00A651AD"/>
    <w:rsid w:val="00A66033"/>
    <w:rsid w:val="00A71E70"/>
    <w:rsid w:val="00A802FB"/>
    <w:rsid w:val="00A81ECC"/>
    <w:rsid w:val="00A82251"/>
    <w:rsid w:val="00A8257E"/>
    <w:rsid w:val="00A8292D"/>
    <w:rsid w:val="00A86000"/>
    <w:rsid w:val="00A87A81"/>
    <w:rsid w:val="00A9274F"/>
    <w:rsid w:val="00A93C9A"/>
    <w:rsid w:val="00A953EC"/>
    <w:rsid w:val="00A95A1B"/>
    <w:rsid w:val="00AA0E6F"/>
    <w:rsid w:val="00AA103F"/>
    <w:rsid w:val="00AA331D"/>
    <w:rsid w:val="00AA6815"/>
    <w:rsid w:val="00AA68FD"/>
    <w:rsid w:val="00AA71CA"/>
    <w:rsid w:val="00AB0349"/>
    <w:rsid w:val="00AB0508"/>
    <w:rsid w:val="00AB1067"/>
    <w:rsid w:val="00AB1142"/>
    <w:rsid w:val="00AB13D7"/>
    <w:rsid w:val="00AB14E5"/>
    <w:rsid w:val="00AB5E38"/>
    <w:rsid w:val="00AB7C3A"/>
    <w:rsid w:val="00AC0B37"/>
    <w:rsid w:val="00AC28F0"/>
    <w:rsid w:val="00AC3D79"/>
    <w:rsid w:val="00AC4131"/>
    <w:rsid w:val="00AC4470"/>
    <w:rsid w:val="00AC45CF"/>
    <w:rsid w:val="00AC747F"/>
    <w:rsid w:val="00AC7851"/>
    <w:rsid w:val="00AC7916"/>
    <w:rsid w:val="00AD0509"/>
    <w:rsid w:val="00AD2C4F"/>
    <w:rsid w:val="00AD311D"/>
    <w:rsid w:val="00AD34AF"/>
    <w:rsid w:val="00AD40E9"/>
    <w:rsid w:val="00AD44D9"/>
    <w:rsid w:val="00AD6027"/>
    <w:rsid w:val="00AE0030"/>
    <w:rsid w:val="00AE08A5"/>
    <w:rsid w:val="00AE0BB4"/>
    <w:rsid w:val="00AE1696"/>
    <w:rsid w:val="00AE3D90"/>
    <w:rsid w:val="00AE4216"/>
    <w:rsid w:val="00AE5BEC"/>
    <w:rsid w:val="00AE6C29"/>
    <w:rsid w:val="00AF1E0D"/>
    <w:rsid w:val="00AF2831"/>
    <w:rsid w:val="00AF2D17"/>
    <w:rsid w:val="00AF3358"/>
    <w:rsid w:val="00AF35A7"/>
    <w:rsid w:val="00AF395E"/>
    <w:rsid w:val="00AF65D9"/>
    <w:rsid w:val="00B02530"/>
    <w:rsid w:val="00B059B8"/>
    <w:rsid w:val="00B05FAC"/>
    <w:rsid w:val="00B06215"/>
    <w:rsid w:val="00B07261"/>
    <w:rsid w:val="00B07ABB"/>
    <w:rsid w:val="00B1105B"/>
    <w:rsid w:val="00B11690"/>
    <w:rsid w:val="00B11AF8"/>
    <w:rsid w:val="00B12A71"/>
    <w:rsid w:val="00B134AF"/>
    <w:rsid w:val="00B13E52"/>
    <w:rsid w:val="00B15D8E"/>
    <w:rsid w:val="00B20074"/>
    <w:rsid w:val="00B23263"/>
    <w:rsid w:val="00B278CD"/>
    <w:rsid w:val="00B310CA"/>
    <w:rsid w:val="00B33183"/>
    <w:rsid w:val="00B35859"/>
    <w:rsid w:val="00B35CC3"/>
    <w:rsid w:val="00B35F67"/>
    <w:rsid w:val="00B360F7"/>
    <w:rsid w:val="00B36CFB"/>
    <w:rsid w:val="00B3715E"/>
    <w:rsid w:val="00B41818"/>
    <w:rsid w:val="00B42CB7"/>
    <w:rsid w:val="00B47010"/>
    <w:rsid w:val="00B51ED7"/>
    <w:rsid w:val="00B52B1C"/>
    <w:rsid w:val="00B54088"/>
    <w:rsid w:val="00B543E2"/>
    <w:rsid w:val="00B5682A"/>
    <w:rsid w:val="00B60B64"/>
    <w:rsid w:val="00B60CD0"/>
    <w:rsid w:val="00B62DA1"/>
    <w:rsid w:val="00B66ADC"/>
    <w:rsid w:val="00B67F4A"/>
    <w:rsid w:val="00B701CB"/>
    <w:rsid w:val="00B70815"/>
    <w:rsid w:val="00B70A6D"/>
    <w:rsid w:val="00B71B99"/>
    <w:rsid w:val="00B7213D"/>
    <w:rsid w:val="00B72150"/>
    <w:rsid w:val="00B72A0F"/>
    <w:rsid w:val="00B733BB"/>
    <w:rsid w:val="00B76FAA"/>
    <w:rsid w:val="00B77290"/>
    <w:rsid w:val="00B77CDD"/>
    <w:rsid w:val="00B77EC2"/>
    <w:rsid w:val="00B80B2E"/>
    <w:rsid w:val="00B81E08"/>
    <w:rsid w:val="00B82A14"/>
    <w:rsid w:val="00B8470A"/>
    <w:rsid w:val="00B859FA"/>
    <w:rsid w:val="00B90405"/>
    <w:rsid w:val="00B922D6"/>
    <w:rsid w:val="00B92CB3"/>
    <w:rsid w:val="00B939B4"/>
    <w:rsid w:val="00B95AF4"/>
    <w:rsid w:val="00B95CA6"/>
    <w:rsid w:val="00B9646E"/>
    <w:rsid w:val="00B96C84"/>
    <w:rsid w:val="00B96F36"/>
    <w:rsid w:val="00BA0B0A"/>
    <w:rsid w:val="00BA3918"/>
    <w:rsid w:val="00BA4893"/>
    <w:rsid w:val="00BA5C86"/>
    <w:rsid w:val="00BA73D9"/>
    <w:rsid w:val="00BB0DBA"/>
    <w:rsid w:val="00BB2A20"/>
    <w:rsid w:val="00BB3E49"/>
    <w:rsid w:val="00BB411E"/>
    <w:rsid w:val="00BB432E"/>
    <w:rsid w:val="00BB453C"/>
    <w:rsid w:val="00BB6756"/>
    <w:rsid w:val="00BC1DFB"/>
    <w:rsid w:val="00BC6C14"/>
    <w:rsid w:val="00BD05A8"/>
    <w:rsid w:val="00BD0D53"/>
    <w:rsid w:val="00BD186F"/>
    <w:rsid w:val="00BD6624"/>
    <w:rsid w:val="00BE036E"/>
    <w:rsid w:val="00BE3C78"/>
    <w:rsid w:val="00BE621E"/>
    <w:rsid w:val="00BE7818"/>
    <w:rsid w:val="00BE7F21"/>
    <w:rsid w:val="00BF09EA"/>
    <w:rsid w:val="00BF1B44"/>
    <w:rsid w:val="00BF1C14"/>
    <w:rsid w:val="00BF1F7A"/>
    <w:rsid w:val="00BF32A5"/>
    <w:rsid w:val="00BF3F36"/>
    <w:rsid w:val="00BF4835"/>
    <w:rsid w:val="00BF4C8A"/>
    <w:rsid w:val="00BF69FF"/>
    <w:rsid w:val="00C0209B"/>
    <w:rsid w:val="00C03AC7"/>
    <w:rsid w:val="00C040AA"/>
    <w:rsid w:val="00C05304"/>
    <w:rsid w:val="00C074F9"/>
    <w:rsid w:val="00C1447C"/>
    <w:rsid w:val="00C15F93"/>
    <w:rsid w:val="00C20912"/>
    <w:rsid w:val="00C22F87"/>
    <w:rsid w:val="00C2501E"/>
    <w:rsid w:val="00C250C1"/>
    <w:rsid w:val="00C258F5"/>
    <w:rsid w:val="00C2616C"/>
    <w:rsid w:val="00C2759E"/>
    <w:rsid w:val="00C27E69"/>
    <w:rsid w:val="00C31131"/>
    <w:rsid w:val="00C31179"/>
    <w:rsid w:val="00C32529"/>
    <w:rsid w:val="00C33873"/>
    <w:rsid w:val="00C35163"/>
    <w:rsid w:val="00C35B65"/>
    <w:rsid w:val="00C37CF9"/>
    <w:rsid w:val="00C43E41"/>
    <w:rsid w:val="00C45F3B"/>
    <w:rsid w:val="00C51927"/>
    <w:rsid w:val="00C54A1E"/>
    <w:rsid w:val="00C55330"/>
    <w:rsid w:val="00C56852"/>
    <w:rsid w:val="00C57758"/>
    <w:rsid w:val="00C60B60"/>
    <w:rsid w:val="00C62060"/>
    <w:rsid w:val="00C625D4"/>
    <w:rsid w:val="00C635F7"/>
    <w:rsid w:val="00C66061"/>
    <w:rsid w:val="00C67680"/>
    <w:rsid w:val="00C67A01"/>
    <w:rsid w:val="00C70F59"/>
    <w:rsid w:val="00C70FD6"/>
    <w:rsid w:val="00C73B28"/>
    <w:rsid w:val="00C77FA9"/>
    <w:rsid w:val="00C81444"/>
    <w:rsid w:val="00C82382"/>
    <w:rsid w:val="00C82673"/>
    <w:rsid w:val="00C82886"/>
    <w:rsid w:val="00C84000"/>
    <w:rsid w:val="00C843A0"/>
    <w:rsid w:val="00C877B7"/>
    <w:rsid w:val="00C90C11"/>
    <w:rsid w:val="00C90F1D"/>
    <w:rsid w:val="00C9219C"/>
    <w:rsid w:val="00C92A89"/>
    <w:rsid w:val="00C92C5D"/>
    <w:rsid w:val="00C9359F"/>
    <w:rsid w:val="00C939EF"/>
    <w:rsid w:val="00C9495F"/>
    <w:rsid w:val="00C94D38"/>
    <w:rsid w:val="00C9519F"/>
    <w:rsid w:val="00C951BA"/>
    <w:rsid w:val="00C959C2"/>
    <w:rsid w:val="00C95EF5"/>
    <w:rsid w:val="00C96895"/>
    <w:rsid w:val="00C96DF0"/>
    <w:rsid w:val="00C9763B"/>
    <w:rsid w:val="00CA1321"/>
    <w:rsid w:val="00CA144E"/>
    <w:rsid w:val="00CA24A5"/>
    <w:rsid w:val="00CA37DA"/>
    <w:rsid w:val="00CA69E8"/>
    <w:rsid w:val="00CB12D3"/>
    <w:rsid w:val="00CB27C4"/>
    <w:rsid w:val="00CB3E49"/>
    <w:rsid w:val="00CB552A"/>
    <w:rsid w:val="00CB5E61"/>
    <w:rsid w:val="00CB5F25"/>
    <w:rsid w:val="00CC0A1F"/>
    <w:rsid w:val="00CC0C80"/>
    <w:rsid w:val="00CC2975"/>
    <w:rsid w:val="00CC68BB"/>
    <w:rsid w:val="00CD0336"/>
    <w:rsid w:val="00CD091C"/>
    <w:rsid w:val="00CD3BB2"/>
    <w:rsid w:val="00CD5641"/>
    <w:rsid w:val="00CD64E1"/>
    <w:rsid w:val="00CD674E"/>
    <w:rsid w:val="00CE0707"/>
    <w:rsid w:val="00CE0C89"/>
    <w:rsid w:val="00CE228D"/>
    <w:rsid w:val="00CE3F39"/>
    <w:rsid w:val="00CE5131"/>
    <w:rsid w:val="00CE51B6"/>
    <w:rsid w:val="00CE590D"/>
    <w:rsid w:val="00CF1F7C"/>
    <w:rsid w:val="00CF21FF"/>
    <w:rsid w:val="00CF42D1"/>
    <w:rsid w:val="00CF6475"/>
    <w:rsid w:val="00D00C0B"/>
    <w:rsid w:val="00D0246E"/>
    <w:rsid w:val="00D04761"/>
    <w:rsid w:val="00D06CDA"/>
    <w:rsid w:val="00D07BDF"/>
    <w:rsid w:val="00D109C8"/>
    <w:rsid w:val="00D11284"/>
    <w:rsid w:val="00D1209F"/>
    <w:rsid w:val="00D12A15"/>
    <w:rsid w:val="00D13928"/>
    <w:rsid w:val="00D13D7B"/>
    <w:rsid w:val="00D14B50"/>
    <w:rsid w:val="00D21481"/>
    <w:rsid w:val="00D2149F"/>
    <w:rsid w:val="00D21B21"/>
    <w:rsid w:val="00D24C5C"/>
    <w:rsid w:val="00D25E88"/>
    <w:rsid w:val="00D26DBB"/>
    <w:rsid w:val="00D301F5"/>
    <w:rsid w:val="00D3271D"/>
    <w:rsid w:val="00D3451C"/>
    <w:rsid w:val="00D34745"/>
    <w:rsid w:val="00D35694"/>
    <w:rsid w:val="00D4183C"/>
    <w:rsid w:val="00D429F3"/>
    <w:rsid w:val="00D44388"/>
    <w:rsid w:val="00D455DF"/>
    <w:rsid w:val="00D46909"/>
    <w:rsid w:val="00D46A52"/>
    <w:rsid w:val="00D47214"/>
    <w:rsid w:val="00D47B83"/>
    <w:rsid w:val="00D47BBA"/>
    <w:rsid w:val="00D5027F"/>
    <w:rsid w:val="00D52B67"/>
    <w:rsid w:val="00D531CB"/>
    <w:rsid w:val="00D5426F"/>
    <w:rsid w:val="00D54943"/>
    <w:rsid w:val="00D56A52"/>
    <w:rsid w:val="00D60BBA"/>
    <w:rsid w:val="00D62FB4"/>
    <w:rsid w:val="00D6338D"/>
    <w:rsid w:val="00D65269"/>
    <w:rsid w:val="00D67353"/>
    <w:rsid w:val="00D673DB"/>
    <w:rsid w:val="00D67ED3"/>
    <w:rsid w:val="00D703AF"/>
    <w:rsid w:val="00D70BDB"/>
    <w:rsid w:val="00D71203"/>
    <w:rsid w:val="00D71FDB"/>
    <w:rsid w:val="00D72875"/>
    <w:rsid w:val="00D75244"/>
    <w:rsid w:val="00D75751"/>
    <w:rsid w:val="00D816DB"/>
    <w:rsid w:val="00D87356"/>
    <w:rsid w:val="00D87552"/>
    <w:rsid w:val="00D87FE1"/>
    <w:rsid w:val="00D91A32"/>
    <w:rsid w:val="00D92DC0"/>
    <w:rsid w:val="00D92EB1"/>
    <w:rsid w:val="00D92FC6"/>
    <w:rsid w:val="00D93445"/>
    <w:rsid w:val="00D9666B"/>
    <w:rsid w:val="00D969C4"/>
    <w:rsid w:val="00DA098F"/>
    <w:rsid w:val="00DA36A8"/>
    <w:rsid w:val="00DA3B1C"/>
    <w:rsid w:val="00DA51A7"/>
    <w:rsid w:val="00DA549E"/>
    <w:rsid w:val="00DA5F3B"/>
    <w:rsid w:val="00DB0AC6"/>
    <w:rsid w:val="00DB23DC"/>
    <w:rsid w:val="00DB2C89"/>
    <w:rsid w:val="00DC0FE8"/>
    <w:rsid w:val="00DC38A8"/>
    <w:rsid w:val="00DC467A"/>
    <w:rsid w:val="00DC4D7C"/>
    <w:rsid w:val="00DC52AA"/>
    <w:rsid w:val="00DC52DA"/>
    <w:rsid w:val="00DC7032"/>
    <w:rsid w:val="00DD014C"/>
    <w:rsid w:val="00DD4A2D"/>
    <w:rsid w:val="00DD50A3"/>
    <w:rsid w:val="00DD6F76"/>
    <w:rsid w:val="00DE04BA"/>
    <w:rsid w:val="00DE0F49"/>
    <w:rsid w:val="00DE0F94"/>
    <w:rsid w:val="00DE3366"/>
    <w:rsid w:val="00DE4D36"/>
    <w:rsid w:val="00DE591C"/>
    <w:rsid w:val="00DE6B4B"/>
    <w:rsid w:val="00DE7DCE"/>
    <w:rsid w:val="00DF2589"/>
    <w:rsid w:val="00DF2859"/>
    <w:rsid w:val="00DF2AAF"/>
    <w:rsid w:val="00DF5214"/>
    <w:rsid w:val="00DF5E99"/>
    <w:rsid w:val="00DF5FC5"/>
    <w:rsid w:val="00DF60D7"/>
    <w:rsid w:val="00DF7966"/>
    <w:rsid w:val="00E02DCA"/>
    <w:rsid w:val="00E03B6F"/>
    <w:rsid w:val="00E04932"/>
    <w:rsid w:val="00E051D3"/>
    <w:rsid w:val="00E1152D"/>
    <w:rsid w:val="00E12197"/>
    <w:rsid w:val="00E1262F"/>
    <w:rsid w:val="00E15D42"/>
    <w:rsid w:val="00E165F9"/>
    <w:rsid w:val="00E174F3"/>
    <w:rsid w:val="00E175EC"/>
    <w:rsid w:val="00E203BC"/>
    <w:rsid w:val="00E20DA0"/>
    <w:rsid w:val="00E22338"/>
    <w:rsid w:val="00E25879"/>
    <w:rsid w:val="00E26B02"/>
    <w:rsid w:val="00E278AF"/>
    <w:rsid w:val="00E32582"/>
    <w:rsid w:val="00E34130"/>
    <w:rsid w:val="00E34B36"/>
    <w:rsid w:val="00E40551"/>
    <w:rsid w:val="00E41928"/>
    <w:rsid w:val="00E41E4F"/>
    <w:rsid w:val="00E43056"/>
    <w:rsid w:val="00E444AB"/>
    <w:rsid w:val="00E46B5B"/>
    <w:rsid w:val="00E47C59"/>
    <w:rsid w:val="00E501D7"/>
    <w:rsid w:val="00E50CC2"/>
    <w:rsid w:val="00E517AC"/>
    <w:rsid w:val="00E51E87"/>
    <w:rsid w:val="00E52817"/>
    <w:rsid w:val="00E52CAA"/>
    <w:rsid w:val="00E52CAE"/>
    <w:rsid w:val="00E541DB"/>
    <w:rsid w:val="00E54777"/>
    <w:rsid w:val="00E5655D"/>
    <w:rsid w:val="00E6096C"/>
    <w:rsid w:val="00E61442"/>
    <w:rsid w:val="00E61FC1"/>
    <w:rsid w:val="00E64869"/>
    <w:rsid w:val="00E64954"/>
    <w:rsid w:val="00E6520C"/>
    <w:rsid w:val="00E66BC3"/>
    <w:rsid w:val="00E7046E"/>
    <w:rsid w:val="00E75C37"/>
    <w:rsid w:val="00E763DB"/>
    <w:rsid w:val="00E803D5"/>
    <w:rsid w:val="00E806DA"/>
    <w:rsid w:val="00E839B7"/>
    <w:rsid w:val="00E83ADE"/>
    <w:rsid w:val="00E9150D"/>
    <w:rsid w:val="00E9197C"/>
    <w:rsid w:val="00E9274E"/>
    <w:rsid w:val="00E9425A"/>
    <w:rsid w:val="00E944AE"/>
    <w:rsid w:val="00E94A42"/>
    <w:rsid w:val="00E95F9D"/>
    <w:rsid w:val="00E97A59"/>
    <w:rsid w:val="00EA105F"/>
    <w:rsid w:val="00EA1372"/>
    <w:rsid w:val="00EA262E"/>
    <w:rsid w:val="00EA2F4C"/>
    <w:rsid w:val="00EA33DB"/>
    <w:rsid w:val="00EA5C6A"/>
    <w:rsid w:val="00EA6AC7"/>
    <w:rsid w:val="00EB013C"/>
    <w:rsid w:val="00EB027A"/>
    <w:rsid w:val="00EB058E"/>
    <w:rsid w:val="00EB1643"/>
    <w:rsid w:val="00EB164D"/>
    <w:rsid w:val="00EB2A41"/>
    <w:rsid w:val="00EB3983"/>
    <w:rsid w:val="00EB412C"/>
    <w:rsid w:val="00EB46A7"/>
    <w:rsid w:val="00EB4DA3"/>
    <w:rsid w:val="00EB4ED1"/>
    <w:rsid w:val="00EB546F"/>
    <w:rsid w:val="00EB6DE8"/>
    <w:rsid w:val="00EC0165"/>
    <w:rsid w:val="00EC10E6"/>
    <w:rsid w:val="00EC20CD"/>
    <w:rsid w:val="00EC4B5B"/>
    <w:rsid w:val="00EC75B6"/>
    <w:rsid w:val="00EC7C71"/>
    <w:rsid w:val="00ED088C"/>
    <w:rsid w:val="00ED0AD5"/>
    <w:rsid w:val="00ED1271"/>
    <w:rsid w:val="00ED2787"/>
    <w:rsid w:val="00ED56FD"/>
    <w:rsid w:val="00ED7CB3"/>
    <w:rsid w:val="00EE1A7B"/>
    <w:rsid w:val="00EE376F"/>
    <w:rsid w:val="00EE4DB7"/>
    <w:rsid w:val="00EE5134"/>
    <w:rsid w:val="00EE58E5"/>
    <w:rsid w:val="00EE5909"/>
    <w:rsid w:val="00EF08BE"/>
    <w:rsid w:val="00EF1AF0"/>
    <w:rsid w:val="00EF34CF"/>
    <w:rsid w:val="00EF78D5"/>
    <w:rsid w:val="00EF7D55"/>
    <w:rsid w:val="00F02192"/>
    <w:rsid w:val="00F02350"/>
    <w:rsid w:val="00F023EE"/>
    <w:rsid w:val="00F0250A"/>
    <w:rsid w:val="00F0319F"/>
    <w:rsid w:val="00F0382D"/>
    <w:rsid w:val="00F05602"/>
    <w:rsid w:val="00F0597A"/>
    <w:rsid w:val="00F05EB3"/>
    <w:rsid w:val="00F06EB2"/>
    <w:rsid w:val="00F079CC"/>
    <w:rsid w:val="00F1075E"/>
    <w:rsid w:val="00F13F8B"/>
    <w:rsid w:val="00F170F5"/>
    <w:rsid w:val="00F177C5"/>
    <w:rsid w:val="00F20ACE"/>
    <w:rsid w:val="00F21753"/>
    <w:rsid w:val="00F23600"/>
    <w:rsid w:val="00F23A95"/>
    <w:rsid w:val="00F24743"/>
    <w:rsid w:val="00F25C86"/>
    <w:rsid w:val="00F2700A"/>
    <w:rsid w:val="00F30435"/>
    <w:rsid w:val="00F36C6B"/>
    <w:rsid w:val="00F44013"/>
    <w:rsid w:val="00F440F0"/>
    <w:rsid w:val="00F44F02"/>
    <w:rsid w:val="00F45C26"/>
    <w:rsid w:val="00F4678D"/>
    <w:rsid w:val="00F479AA"/>
    <w:rsid w:val="00F51F0C"/>
    <w:rsid w:val="00F53343"/>
    <w:rsid w:val="00F56B5A"/>
    <w:rsid w:val="00F57A04"/>
    <w:rsid w:val="00F62175"/>
    <w:rsid w:val="00F63287"/>
    <w:rsid w:val="00F63798"/>
    <w:rsid w:val="00F65B18"/>
    <w:rsid w:val="00F666FC"/>
    <w:rsid w:val="00F70A11"/>
    <w:rsid w:val="00F715E8"/>
    <w:rsid w:val="00F71E80"/>
    <w:rsid w:val="00F725E0"/>
    <w:rsid w:val="00F72D18"/>
    <w:rsid w:val="00F73D3C"/>
    <w:rsid w:val="00F75C9B"/>
    <w:rsid w:val="00F80FA0"/>
    <w:rsid w:val="00F8133F"/>
    <w:rsid w:val="00F82EB9"/>
    <w:rsid w:val="00F8390D"/>
    <w:rsid w:val="00F83EAD"/>
    <w:rsid w:val="00F8501F"/>
    <w:rsid w:val="00F91A01"/>
    <w:rsid w:val="00F93043"/>
    <w:rsid w:val="00F937F9"/>
    <w:rsid w:val="00F953C0"/>
    <w:rsid w:val="00F95AA7"/>
    <w:rsid w:val="00F960A5"/>
    <w:rsid w:val="00F97328"/>
    <w:rsid w:val="00F975A3"/>
    <w:rsid w:val="00FA3471"/>
    <w:rsid w:val="00FA40AE"/>
    <w:rsid w:val="00FB369A"/>
    <w:rsid w:val="00FB4273"/>
    <w:rsid w:val="00FB5130"/>
    <w:rsid w:val="00FB54C8"/>
    <w:rsid w:val="00FB7254"/>
    <w:rsid w:val="00FC2E08"/>
    <w:rsid w:val="00FC36F1"/>
    <w:rsid w:val="00FC57F2"/>
    <w:rsid w:val="00FC7136"/>
    <w:rsid w:val="00FC7A12"/>
    <w:rsid w:val="00FD00D5"/>
    <w:rsid w:val="00FD0199"/>
    <w:rsid w:val="00FD42A7"/>
    <w:rsid w:val="00FD44E1"/>
    <w:rsid w:val="00FD6867"/>
    <w:rsid w:val="00FE08F7"/>
    <w:rsid w:val="00FE1E01"/>
    <w:rsid w:val="00FE26D5"/>
    <w:rsid w:val="00FE64A1"/>
    <w:rsid w:val="00FE6770"/>
    <w:rsid w:val="00FE6AC1"/>
    <w:rsid w:val="00FE6AC4"/>
    <w:rsid w:val="00FF027C"/>
    <w:rsid w:val="00FF02F2"/>
    <w:rsid w:val="00FF0B27"/>
    <w:rsid w:val="00FF0DD5"/>
    <w:rsid w:val="00FF1C02"/>
    <w:rsid w:val="00FF22F8"/>
    <w:rsid w:val="00FF2380"/>
    <w:rsid w:val="00FF23E9"/>
    <w:rsid w:val="00FF4034"/>
    <w:rsid w:val="00FF5B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6B877724-286B-49D8-B0F4-E9DF0BDD1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51F5"/>
    <w:pPr>
      <w:overflowPunct w:val="0"/>
      <w:autoSpaceDE w:val="0"/>
      <w:autoSpaceDN w:val="0"/>
      <w:adjustRightInd w:val="0"/>
      <w:spacing w:after="180"/>
      <w:jc w:val="both"/>
      <w:textAlignment w:val="baseline"/>
    </w:pPr>
    <w:rPr>
      <w:lang w:val="en-GB" w:eastAsia="ja-JP"/>
    </w:rPr>
  </w:style>
  <w:style w:type="paragraph" w:styleId="Heading1">
    <w:name w:val="heading 1"/>
    <w:next w:val="Normal"/>
    <w:qFormat/>
    <w:rsid w:val="00434B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434B3B"/>
    <w:pPr>
      <w:pBdr>
        <w:top w:val="none" w:sz="0" w:space="0" w:color="auto"/>
      </w:pBdr>
      <w:spacing w:before="180"/>
      <w:outlineLvl w:val="1"/>
    </w:pPr>
    <w:rPr>
      <w:sz w:val="32"/>
    </w:rPr>
  </w:style>
  <w:style w:type="paragraph" w:styleId="Heading3">
    <w:name w:val="heading 3"/>
    <w:basedOn w:val="Heading2"/>
    <w:next w:val="Normal"/>
    <w:qFormat/>
    <w:rsid w:val="00434B3B"/>
    <w:pPr>
      <w:spacing w:before="120"/>
      <w:outlineLvl w:val="2"/>
    </w:pPr>
    <w:rPr>
      <w:sz w:val="28"/>
    </w:rPr>
  </w:style>
  <w:style w:type="paragraph" w:styleId="Heading4">
    <w:name w:val="heading 4"/>
    <w:basedOn w:val="Heading3"/>
    <w:next w:val="Normal"/>
    <w:link w:val="Heading4Char"/>
    <w:qFormat/>
    <w:rsid w:val="00434B3B"/>
    <w:pPr>
      <w:ind w:left="1418" w:hanging="1418"/>
      <w:outlineLvl w:val="3"/>
    </w:pPr>
    <w:rPr>
      <w:sz w:val="24"/>
      <w:lang w:eastAsia="x-none"/>
    </w:rPr>
  </w:style>
  <w:style w:type="paragraph" w:styleId="Heading5">
    <w:name w:val="heading 5"/>
    <w:basedOn w:val="Heading4"/>
    <w:next w:val="Normal"/>
    <w:qFormat/>
    <w:rsid w:val="00434B3B"/>
    <w:pPr>
      <w:ind w:left="1701" w:hanging="1701"/>
      <w:outlineLvl w:val="4"/>
    </w:pPr>
    <w:rPr>
      <w:sz w:val="22"/>
    </w:rPr>
  </w:style>
  <w:style w:type="paragraph" w:styleId="Heading6">
    <w:name w:val="heading 6"/>
    <w:basedOn w:val="H6"/>
    <w:next w:val="Normal"/>
    <w:qFormat/>
    <w:rsid w:val="00434B3B"/>
    <w:pPr>
      <w:outlineLvl w:val="5"/>
    </w:pPr>
  </w:style>
  <w:style w:type="paragraph" w:styleId="Heading7">
    <w:name w:val="heading 7"/>
    <w:basedOn w:val="H6"/>
    <w:next w:val="Normal"/>
    <w:link w:val="Heading7Char"/>
    <w:qFormat/>
    <w:rsid w:val="00434B3B"/>
    <w:pPr>
      <w:outlineLvl w:val="6"/>
    </w:pPr>
  </w:style>
  <w:style w:type="paragraph" w:styleId="Heading8">
    <w:name w:val="heading 8"/>
    <w:basedOn w:val="Heading1"/>
    <w:next w:val="Normal"/>
    <w:link w:val="Heading8Char"/>
    <w:qFormat/>
    <w:rsid w:val="00434B3B"/>
    <w:pPr>
      <w:ind w:left="0" w:firstLine="0"/>
      <w:outlineLvl w:val="7"/>
    </w:pPr>
    <w:rPr>
      <w:lang w:eastAsia="x-none"/>
    </w:rPr>
  </w:style>
  <w:style w:type="paragraph" w:styleId="Heading9">
    <w:name w:val="heading 9"/>
    <w:basedOn w:val="Heading8"/>
    <w:next w:val="Normal"/>
    <w:link w:val="Heading9Char"/>
    <w:qFormat/>
    <w:rsid w:val="00434B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34B3B"/>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semiHidden/>
    <w:rsid w:val="00434B3B"/>
    <w:pPr>
      <w:jc w:val="center"/>
    </w:pPr>
    <w:rPr>
      <w:i/>
    </w:rPr>
  </w:style>
  <w:style w:type="paragraph" w:styleId="CommentText">
    <w:name w:val="annotation text"/>
    <w:basedOn w:val="Normal"/>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List"/>
    <w:rsid w:val="00434B3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customStyle="1" w:styleId="apple-style-span">
    <w:name w:val="apple-style-span"/>
    <w:basedOn w:val="DefaultParagraphFont"/>
    <w:rsid w:val="007A3A33"/>
  </w:style>
  <w:style w:type="paragraph" w:styleId="Quote">
    <w:name w:val="Quote"/>
    <w:basedOn w:val="Normal"/>
    <w:next w:val="Normal"/>
    <w:link w:val="QuoteChar"/>
    <w:uiPriority w:val="29"/>
    <w:qFormat/>
    <w:rsid w:val="00132957"/>
    <w:rPr>
      <w:i/>
      <w:iCs/>
      <w:color w:val="000000"/>
      <w:lang w:eastAsia="en-US"/>
    </w:rPr>
  </w:style>
  <w:style w:type="character" w:customStyle="1" w:styleId="QuoteChar">
    <w:name w:val="Quote Char"/>
    <w:link w:val="Quote"/>
    <w:uiPriority w:val="29"/>
    <w:rsid w:val="00132957"/>
    <w:rPr>
      <w:i/>
      <w:iCs/>
      <w:color w:val="000000"/>
      <w:lang w:val="en-GB" w:eastAsia="en-US"/>
    </w:rPr>
  </w:style>
  <w:style w:type="character" w:styleId="CommentReference">
    <w:name w:val="annotation reference"/>
    <w:semiHidden/>
    <w:rsid w:val="00631EB7"/>
    <w:rPr>
      <w:sz w:val="18"/>
      <w:szCs w:val="18"/>
    </w:rPr>
  </w:style>
  <w:style w:type="paragraph" w:styleId="CommentSubject">
    <w:name w:val="annotation subject"/>
    <w:basedOn w:val="CommentText"/>
    <w:next w:val="CommentText"/>
    <w:semiHidden/>
    <w:rsid w:val="00631EB7"/>
    <w:pPr>
      <w:tabs>
        <w:tab w:val="clear" w:pos="1418"/>
        <w:tab w:val="clear" w:pos="4678"/>
        <w:tab w:val="clear" w:pos="5954"/>
        <w:tab w:val="clear" w:pos="7088"/>
      </w:tabs>
      <w:spacing w:after="0"/>
      <w:jc w:val="left"/>
    </w:pPr>
    <w:rPr>
      <w:rFonts w:ascii="Times New Roman" w:hAnsi="Times New Roman"/>
      <w:b/>
      <w:bCs/>
    </w:rPr>
  </w:style>
  <w:style w:type="paragraph" w:styleId="BalloonText">
    <w:name w:val="Balloon Text"/>
    <w:basedOn w:val="Normal"/>
    <w:semiHidden/>
    <w:rsid w:val="00631EB7"/>
    <w:rPr>
      <w:rFonts w:ascii="Arial" w:eastAsia="MS Gothic" w:hAnsi="Arial"/>
      <w:sz w:val="18"/>
      <w:szCs w:val="18"/>
    </w:rPr>
  </w:style>
  <w:style w:type="character" w:customStyle="1" w:styleId="Heading4Char">
    <w:name w:val="Heading 4 Char"/>
    <w:link w:val="Heading4"/>
    <w:rsid w:val="00434B3B"/>
    <w:rPr>
      <w:rFonts w:ascii="Arial" w:hAnsi="Arial"/>
      <w:sz w:val="24"/>
      <w:lang w:val="en-GB"/>
    </w:rPr>
  </w:style>
  <w:style w:type="character" w:customStyle="1" w:styleId="Heading7Char">
    <w:name w:val="Heading 7 Char"/>
    <w:link w:val="Heading7"/>
    <w:rsid w:val="00434B3B"/>
    <w:rPr>
      <w:rFonts w:ascii="Arial" w:hAnsi="Arial"/>
      <w:lang w:val="en-GB"/>
    </w:rPr>
  </w:style>
  <w:style w:type="character" w:customStyle="1" w:styleId="Heading8Char">
    <w:name w:val="Heading 8 Char"/>
    <w:link w:val="Heading8"/>
    <w:rsid w:val="00434B3B"/>
    <w:rPr>
      <w:rFonts w:ascii="Arial" w:hAnsi="Arial"/>
      <w:sz w:val="36"/>
      <w:lang w:val="en-GB"/>
    </w:rPr>
  </w:style>
  <w:style w:type="character" w:customStyle="1" w:styleId="Heading9Char">
    <w:name w:val="Heading 9 Char"/>
    <w:link w:val="Heading9"/>
    <w:rsid w:val="00434B3B"/>
    <w:rPr>
      <w:rFonts w:ascii="Arial" w:hAnsi="Arial"/>
      <w:sz w:val="36"/>
      <w:lang w:val="en-GB"/>
    </w:rPr>
  </w:style>
  <w:style w:type="paragraph" w:styleId="TOC8">
    <w:name w:val="toc 8"/>
    <w:basedOn w:val="TOC1"/>
    <w:semiHidden/>
    <w:rsid w:val="00434B3B"/>
    <w:pPr>
      <w:spacing w:before="180"/>
      <w:ind w:left="2693" w:hanging="2693"/>
    </w:pPr>
    <w:rPr>
      <w:b/>
    </w:rPr>
  </w:style>
  <w:style w:type="paragraph" w:styleId="TOC1">
    <w:name w:val="toc 1"/>
    <w:semiHidden/>
    <w:rsid w:val="00434B3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434B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434B3B"/>
    <w:pPr>
      <w:ind w:left="1701" w:hanging="1701"/>
    </w:pPr>
  </w:style>
  <w:style w:type="paragraph" w:styleId="TOC4">
    <w:name w:val="toc 4"/>
    <w:basedOn w:val="TOC3"/>
    <w:semiHidden/>
    <w:rsid w:val="00434B3B"/>
    <w:pPr>
      <w:ind w:left="1418" w:hanging="1418"/>
    </w:pPr>
  </w:style>
  <w:style w:type="paragraph" w:styleId="TOC3">
    <w:name w:val="toc 3"/>
    <w:basedOn w:val="TOC2"/>
    <w:semiHidden/>
    <w:rsid w:val="00434B3B"/>
    <w:pPr>
      <w:ind w:left="1134" w:hanging="1134"/>
    </w:pPr>
  </w:style>
  <w:style w:type="paragraph" w:styleId="TOC2">
    <w:name w:val="toc 2"/>
    <w:basedOn w:val="TOC1"/>
    <w:semiHidden/>
    <w:rsid w:val="00434B3B"/>
    <w:pPr>
      <w:keepNext w:val="0"/>
      <w:spacing w:before="0"/>
      <w:ind w:left="851" w:hanging="851"/>
    </w:pPr>
    <w:rPr>
      <w:sz w:val="20"/>
    </w:rPr>
  </w:style>
  <w:style w:type="paragraph" w:styleId="Index2">
    <w:name w:val="index 2"/>
    <w:basedOn w:val="Index1"/>
    <w:semiHidden/>
    <w:rsid w:val="00434B3B"/>
    <w:pPr>
      <w:ind w:left="284"/>
    </w:pPr>
  </w:style>
  <w:style w:type="paragraph" w:styleId="Index1">
    <w:name w:val="index 1"/>
    <w:basedOn w:val="Normal"/>
    <w:semiHidden/>
    <w:rsid w:val="00434B3B"/>
    <w:pPr>
      <w:keepLines/>
      <w:spacing w:after="0"/>
    </w:pPr>
  </w:style>
  <w:style w:type="paragraph" w:customStyle="1" w:styleId="ZH">
    <w:name w:val="ZH"/>
    <w:rsid w:val="00434B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434B3B"/>
    <w:pPr>
      <w:outlineLvl w:val="9"/>
    </w:pPr>
  </w:style>
  <w:style w:type="paragraph" w:styleId="ListNumber2">
    <w:name w:val="List Number 2"/>
    <w:basedOn w:val="ListNumber"/>
    <w:semiHidden/>
    <w:rsid w:val="00434B3B"/>
    <w:pPr>
      <w:ind w:left="851"/>
    </w:pPr>
  </w:style>
  <w:style w:type="character" w:styleId="FootnoteReference">
    <w:name w:val="footnote reference"/>
    <w:semiHidden/>
    <w:rsid w:val="00434B3B"/>
    <w:rPr>
      <w:b/>
      <w:position w:val="6"/>
      <w:sz w:val="16"/>
    </w:rPr>
  </w:style>
  <w:style w:type="paragraph" w:styleId="FootnoteText">
    <w:name w:val="footnote text"/>
    <w:basedOn w:val="Normal"/>
    <w:link w:val="FootnoteTextChar"/>
    <w:semiHidden/>
    <w:rsid w:val="00434B3B"/>
    <w:pPr>
      <w:keepLines/>
      <w:spacing w:after="0"/>
      <w:ind w:left="454" w:hanging="454"/>
    </w:pPr>
    <w:rPr>
      <w:sz w:val="16"/>
      <w:lang w:eastAsia="x-none"/>
    </w:rPr>
  </w:style>
  <w:style w:type="character" w:customStyle="1" w:styleId="FootnoteTextChar">
    <w:name w:val="Footnote Text Char"/>
    <w:link w:val="FootnoteText"/>
    <w:semiHidden/>
    <w:rsid w:val="00434B3B"/>
    <w:rPr>
      <w:sz w:val="16"/>
      <w:lang w:val="en-GB"/>
    </w:rPr>
  </w:style>
  <w:style w:type="paragraph" w:customStyle="1" w:styleId="TAH">
    <w:name w:val="TAH"/>
    <w:basedOn w:val="TAC"/>
    <w:link w:val="TAHCar"/>
    <w:rsid w:val="00434B3B"/>
    <w:rPr>
      <w:b/>
    </w:rPr>
  </w:style>
  <w:style w:type="paragraph" w:customStyle="1" w:styleId="TAC">
    <w:name w:val="TAC"/>
    <w:basedOn w:val="TAL"/>
    <w:link w:val="TACChar"/>
    <w:rsid w:val="00434B3B"/>
    <w:pPr>
      <w:jc w:val="center"/>
    </w:pPr>
  </w:style>
  <w:style w:type="paragraph" w:customStyle="1" w:styleId="TF">
    <w:name w:val="TF"/>
    <w:basedOn w:val="TH"/>
    <w:rsid w:val="00434B3B"/>
    <w:pPr>
      <w:keepNext w:val="0"/>
      <w:spacing w:before="0" w:after="240"/>
    </w:pPr>
  </w:style>
  <w:style w:type="paragraph" w:customStyle="1" w:styleId="NO">
    <w:name w:val="NO"/>
    <w:basedOn w:val="Normal"/>
    <w:rsid w:val="00434B3B"/>
    <w:pPr>
      <w:keepLines/>
      <w:ind w:left="1135" w:hanging="851"/>
    </w:pPr>
  </w:style>
  <w:style w:type="paragraph" w:styleId="TOC9">
    <w:name w:val="toc 9"/>
    <w:basedOn w:val="TOC8"/>
    <w:semiHidden/>
    <w:rsid w:val="00434B3B"/>
    <w:pPr>
      <w:ind w:left="1418" w:hanging="1418"/>
    </w:pPr>
  </w:style>
  <w:style w:type="paragraph" w:customStyle="1" w:styleId="EX">
    <w:name w:val="EX"/>
    <w:basedOn w:val="Normal"/>
    <w:rsid w:val="00434B3B"/>
    <w:pPr>
      <w:keepLines/>
      <w:ind w:left="1702" w:hanging="1418"/>
    </w:pPr>
  </w:style>
  <w:style w:type="paragraph" w:customStyle="1" w:styleId="FP">
    <w:name w:val="FP"/>
    <w:basedOn w:val="Normal"/>
    <w:rsid w:val="00434B3B"/>
    <w:pPr>
      <w:spacing w:after="0"/>
    </w:pPr>
  </w:style>
  <w:style w:type="paragraph" w:customStyle="1" w:styleId="LD">
    <w:name w:val="LD"/>
    <w:rsid w:val="00434B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434B3B"/>
    <w:pPr>
      <w:spacing w:after="0"/>
    </w:pPr>
  </w:style>
  <w:style w:type="paragraph" w:customStyle="1" w:styleId="EW">
    <w:name w:val="EW"/>
    <w:basedOn w:val="EX"/>
    <w:rsid w:val="00434B3B"/>
    <w:pPr>
      <w:spacing w:after="0"/>
    </w:pPr>
  </w:style>
  <w:style w:type="paragraph" w:styleId="TOC6">
    <w:name w:val="toc 6"/>
    <w:basedOn w:val="TOC5"/>
    <w:next w:val="Normal"/>
    <w:semiHidden/>
    <w:rsid w:val="00434B3B"/>
    <w:pPr>
      <w:ind w:left="1985" w:hanging="1985"/>
    </w:pPr>
  </w:style>
  <w:style w:type="paragraph" w:styleId="TOC7">
    <w:name w:val="toc 7"/>
    <w:basedOn w:val="TOC6"/>
    <w:next w:val="Normal"/>
    <w:semiHidden/>
    <w:rsid w:val="00434B3B"/>
    <w:pPr>
      <w:ind w:left="2268" w:hanging="2268"/>
    </w:pPr>
  </w:style>
  <w:style w:type="paragraph" w:styleId="ListBullet2">
    <w:name w:val="List Bullet 2"/>
    <w:basedOn w:val="ListBullet"/>
    <w:semiHidden/>
    <w:rsid w:val="00434B3B"/>
    <w:pPr>
      <w:ind w:left="851"/>
    </w:pPr>
  </w:style>
  <w:style w:type="paragraph" w:styleId="ListBullet3">
    <w:name w:val="List Bullet 3"/>
    <w:basedOn w:val="ListBullet2"/>
    <w:semiHidden/>
    <w:rsid w:val="00434B3B"/>
    <w:pPr>
      <w:ind w:left="1135"/>
    </w:pPr>
  </w:style>
  <w:style w:type="paragraph" w:styleId="ListNumber">
    <w:name w:val="List Number"/>
    <w:basedOn w:val="List"/>
    <w:semiHidden/>
    <w:rsid w:val="00434B3B"/>
  </w:style>
  <w:style w:type="paragraph" w:customStyle="1" w:styleId="EQ">
    <w:name w:val="EQ"/>
    <w:basedOn w:val="Normal"/>
    <w:next w:val="Normal"/>
    <w:rsid w:val="00434B3B"/>
    <w:pPr>
      <w:keepLines/>
      <w:tabs>
        <w:tab w:val="center" w:pos="4536"/>
        <w:tab w:val="right" w:pos="9072"/>
      </w:tabs>
    </w:pPr>
    <w:rPr>
      <w:noProof/>
    </w:rPr>
  </w:style>
  <w:style w:type="paragraph" w:customStyle="1" w:styleId="TH">
    <w:name w:val="TH"/>
    <w:basedOn w:val="Normal"/>
    <w:link w:val="THChar"/>
    <w:rsid w:val="00434B3B"/>
    <w:pPr>
      <w:keepNext/>
      <w:keepLines/>
      <w:spacing w:before="60"/>
      <w:jc w:val="center"/>
    </w:pPr>
    <w:rPr>
      <w:rFonts w:ascii="Arial" w:hAnsi="Arial"/>
      <w:b/>
    </w:rPr>
  </w:style>
  <w:style w:type="paragraph" w:customStyle="1" w:styleId="NF">
    <w:name w:val="NF"/>
    <w:basedOn w:val="NO"/>
    <w:rsid w:val="00434B3B"/>
    <w:pPr>
      <w:keepNext/>
      <w:spacing w:after="0"/>
    </w:pPr>
    <w:rPr>
      <w:rFonts w:ascii="Arial" w:hAnsi="Arial"/>
      <w:sz w:val="18"/>
    </w:rPr>
  </w:style>
  <w:style w:type="paragraph" w:customStyle="1" w:styleId="PL">
    <w:name w:val="PL"/>
    <w:rsid w:val="00434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34B3B"/>
    <w:pPr>
      <w:jc w:val="right"/>
    </w:pPr>
  </w:style>
  <w:style w:type="paragraph" w:customStyle="1" w:styleId="H6">
    <w:name w:val="H6"/>
    <w:basedOn w:val="Heading5"/>
    <w:next w:val="Normal"/>
    <w:rsid w:val="00434B3B"/>
    <w:pPr>
      <w:ind w:left="1985" w:hanging="1985"/>
      <w:outlineLvl w:val="9"/>
    </w:pPr>
    <w:rPr>
      <w:sz w:val="20"/>
    </w:rPr>
  </w:style>
  <w:style w:type="paragraph" w:customStyle="1" w:styleId="TAN">
    <w:name w:val="TAN"/>
    <w:basedOn w:val="TAL"/>
    <w:link w:val="TANChar"/>
    <w:rsid w:val="00434B3B"/>
    <w:pPr>
      <w:ind w:left="851" w:hanging="851"/>
    </w:pPr>
  </w:style>
  <w:style w:type="paragraph" w:customStyle="1" w:styleId="TAL">
    <w:name w:val="TAL"/>
    <w:basedOn w:val="Normal"/>
    <w:link w:val="TALCar"/>
    <w:rsid w:val="00434B3B"/>
    <w:pPr>
      <w:keepNext/>
      <w:keepLines/>
      <w:spacing w:after="0"/>
    </w:pPr>
    <w:rPr>
      <w:rFonts w:ascii="Arial" w:hAnsi="Arial"/>
      <w:sz w:val="18"/>
    </w:rPr>
  </w:style>
  <w:style w:type="paragraph" w:customStyle="1" w:styleId="ZA">
    <w:name w:val="ZA"/>
    <w:rsid w:val="00434B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34B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34B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434B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34B3B"/>
    <w:pPr>
      <w:framePr w:wrap="notBeside" w:y="16161"/>
    </w:pPr>
  </w:style>
  <w:style w:type="character" w:customStyle="1" w:styleId="ZGSM">
    <w:name w:val="ZGSM"/>
    <w:rsid w:val="00434B3B"/>
  </w:style>
  <w:style w:type="paragraph" w:styleId="List2">
    <w:name w:val="List 2"/>
    <w:basedOn w:val="List"/>
    <w:semiHidden/>
    <w:rsid w:val="00434B3B"/>
    <w:pPr>
      <w:ind w:left="851"/>
    </w:pPr>
  </w:style>
  <w:style w:type="paragraph" w:customStyle="1" w:styleId="ZG">
    <w:name w:val="ZG"/>
    <w:rsid w:val="00434B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semiHidden/>
    <w:rsid w:val="00434B3B"/>
    <w:pPr>
      <w:ind w:left="1135"/>
    </w:pPr>
  </w:style>
  <w:style w:type="paragraph" w:styleId="List4">
    <w:name w:val="List 4"/>
    <w:basedOn w:val="List3"/>
    <w:semiHidden/>
    <w:rsid w:val="00434B3B"/>
    <w:pPr>
      <w:ind w:left="1418"/>
    </w:pPr>
  </w:style>
  <w:style w:type="paragraph" w:styleId="List5">
    <w:name w:val="List 5"/>
    <w:basedOn w:val="List4"/>
    <w:semiHidden/>
    <w:rsid w:val="00434B3B"/>
    <w:pPr>
      <w:ind w:left="1702"/>
    </w:pPr>
  </w:style>
  <w:style w:type="paragraph" w:customStyle="1" w:styleId="EditorsNote">
    <w:name w:val="Editor's Note"/>
    <w:basedOn w:val="NO"/>
    <w:rsid w:val="00434B3B"/>
    <w:rPr>
      <w:color w:val="FF0000"/>
    </w:rPr>
  </w:style>
  <w:style w:type="paragraph" w:styleId="List">
    <w:name w:val="List"/>
    <w:basedOn w:val="Normal"/>
    <w:semiHidden/>
    <w:rsid w:val="00434B3B"/>
    <w:pPr>
      <w:ind w:left="568" w:hanging="284"/>
    </w:pPr>
  </w:style>
  <w:style w:type="paragraph" w:styleId="ListBullet">
    <w:name w:val="List Bullet"/>
    <w:basedOn w:val="List"/>
    <w:semiHidden/>
    <w:rsid w:val="00434B3B"/>
  </w:style>
  <w:style w:type="paragraph" w:styleId="ListBullet4">
    <w:name w:val="List Bullet 4"/>
    <w:basedOn w:val="ListBullet3"/>
    <w:semiHidden/>
    <w:rsid w:val="00434B3B"/>
    <w:pPr>
      <w:ind w:left="1418"/>
    </w:pPr>
  </w:style>
  <w:style w:type="paragraph" w:styleId="ListBullet5">
    <w:name w:val="List Bullet 5"/>
    <w:basedOn w:val="ListBullet4"/>
    <w:semiHidden/>
    <w:rsid w:val="00434B3B"/>
    <w:pPr>
      <w:ind w:left="1702"/>
    </w:pPr>
  </w:style>
  <w:style w:type="paragraph" w:customStyle="1" w:styleId="B2">
    <w:name w:val="B2"/>
    <w:basedOn w:val="List2"/>
    <w:rsid w:val="00434B3B"/>
  </w:style>
  <w:style w:type="paragraph" w:customStyle="1" w:styleId="B3">
    <w:name w:val="B3"/>
    <w:basedOn w:val="List3"/>
    <w:rsid w:val="00434B3B"/>
  </w:style>
  <w:style w:type="paragraph" w:customStyle="1" w:styleId="B4">
    <w:name w:val="B4"/>
    <w:basedOn w:val="List4"/>
    <w:rsid w:val="00434B3B"/>
  </w:style>
  <w:style w:type="paragraph" w:customStyle="1" w:styleId="B5">
    <w:name w:val="B5"/>
    <w:basedOn w:val="List5"/>
    <w:rsid w:val="00434B3B"/>
  </w:style>
  <w:style w:type="paragraph" w:customStyle="1" w:styleId="ZTD">
    <w:name w:val="ZTD"/>
    <w:basedOn w:val="ZB"/>
    <w:rsid w:val="00434B3B"/>
    <w:pPr>
      <w:framePr w:hRule="auto" w:wrap="notBeside" w:y="852"/>
    </w:pPr>
    <w:rPr>
      <w:i w:val="0"/>
      <w:sz w:val="40"/>
    </w:rPr>
  </w:style>
  <w:style w:type="paragraph" w:customStyle="1" w:styleId="MTDisplayEquation">
    <w:name w:val="MTDisplayEquation"/>
    <w:basedOn w:val="Normal"/>
    <w:next w:val="Normal"/>
    <w:link w:val="MTDisplayEquationChar"/>
    <w:rsid w:val="00E41928"/>
    <w:pPr>
      <w:tabs>
        <w:tab w:val="center" w:pos="4920"/>
        <w:tab w:val="right" w:pos="9860"/>
      </w:tabs>
    </w:pPr>
    <w:rPr>
      <w:kern w:val="2"/>
    </w:rPr>
  </w:style>
  <w:style w:type="character" w:customStyle="1" w:styleId="MTDisplayEquationChar">
    <w:name w:val="MTDisplayEquation Char"/>
    <w:link w:val="MTDisplayEquation"/>
    <w:rsid w:val="00E41928"/>
    <w:rPr>
      <w:kern w:val="2"/>
      <w:lang w:val="en-GB" w:eastAsia="ja-JP"/>
    </w:rPr>
  </w:style>
  <w:style w:type="paragraph" w:styleId="Caption">
    <w:name w:val="caption"/>
    <w:basedOn w:val="Normal"/>
    <w:next w:val="Normal"/>
    <w:unhideWhenUsed/>
    <w:qFormat/>
    <w:rsid w:val="00152E6C"/>
    <w:rPr>
      <w:b/>
      <w:bCs/>
    </w:rPr>
  </w:style>
  <w:style w:type="paragraph" w:styleId="ListParagraph">
    <w:name w:val="List Paragraph"/>
    <w:basedOn w:val="Normal"/>
    <w:uiPriority w:val="34"/>
    <w:qFormat/>
    <w:rsid w:val="00C84000"/>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THChar">
    <w:name w:val="TH Char"/>
    <w:link w:val="TH"/>
    <w:rsid w:val="000A6D6F"/>
    <w:rPr>
      <w:rFonts w:ascii="Arial" w:hAnsi="Arial"/>
      <w:b/>
      <w:lang w:val="en-GB" w:eastAsia="ja-JP"/>
    </w:rPr>
  </w:style>
  <w:style w:type="table" w:styleId="TableGrid">
    <w:name w:val="Table Grid"/>
    <w:basedOn w:val="TableNormal"/>
    <w:uiPriority w:val="59"/>
    <w:rsid w:val="005D0F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017818"/>
    <w:rPr>
      <w:rFonts w:ascii="Tahoma" w:hAnsi="Tahoma"/>
      <w:sz w:val="16"/>
      <w:szCs w:val="16"/>
    </w:rPr>
  </w:style>
  <w:style w:type="character" w:customStyle="1" w:styleId="DocumentMapChar">
    <w:name w:val="Document Map Char"/>
    <w:link w:val="DocumentMap"/>
    <w:uiPriority w:val="99"/>
    <w:semiHidden/>
    <w:rsid w:val="00017818"/>
    <w:rPr>
      <w:rFonts w:ascii="Tahoma" w:hAnsi="Tahoma" w:cs="Tahoma"/>
      <w:sz w:val="16"/>
      <w:szCs w:val="16"/>
      <w:lang w:val="en-GB" w:eastAsia="ja-JP"/>
    </w:rPr>
  </w:style>
  <w:style w:type="character" w:customStyle="1" w:styleId="TALCar">
    <w:name w:val="TAL Car"/>
    <w:link w:val="TAL"/>
    <w:rsid w:val="00601025"/>
    <w:rPr>
      <w:rFonts w:ascii="Arial" w:hAnsi="Arial"/>
      <w:sz w:val="18"/>
      <w:lang w:val="en-GB" w:eastAsia="ja-JP"/>
    </w:rPr>
  </w:style>
  <w:style w:type="character" w:customStyle="1" w:styleId="TACChar">
    <w:name w:val="TAC Char"/>
    <w:link w:val="TAC"/>
    <w:rsid w:val="00601025"/>
    <w:rPr>
      <w:rFonts w:ascii="Arial" w:hAnsi="Arial"/>
      <w:sz w:val="18"/>
      <w:lang w:val="en-GB" w:eastAsia="ja-JP"/>
    </w:rPr>
  </w:style>
  <w:style w:type="character" w:customStyle="1" w:styleId="TAHCar">
    <w:name w:val="TAH Car"/>
    <w:link w:val="TAH"/>
    <w:rsid w:val="00601025"/>
    <w:rPr>
      <w:rFonts w:ascii="Arial" w:hAnsi="Arial"/>
      <w:b/>
      <w:sz w:val="18"/>
      <w:lang w:val="en-GB" w:eastAsia="ja-JP"/>
    </w:rPr>
  </w:style>
  <w:style w:type="character" w:customStyle="1" w:styleId="TANChar">
    <w:name w:val="TAN Char"/>
    <w:basedOn w:val="TALCar"/>
    <w:link w:val="TAN"/>
    <w:rsid w:val="00601025"/>
    <w:rPr>
      <w:rFonts w:ascii="Arial" w:hAnsi="Arial"/>
      <w:sz w:val="18"/>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82251"/>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2251"/>
    <w:rPr>
      <w:rFonts w:eastAsia="Times New Roman"/>
      <w:lang w:val="en-GB" w:eastAsia="ja-JP"/>
    </w:rPr>
  </w:style>
  <w:style w:type="paragraph" w:styleId="NormalWeb">
    <w:name w:val="Normal (Web)"/>
    <w:basedOn w:val="Normal"/>
    <w:uiPriority w:val="99"/>
    <w:unhideWhenUsed/>
    <w:rsid w:val="002A7CDF"/>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styleId="Revision">
    <w:name w:val="Revision"/>
    <w:hidden/>
    <w:uiPriority w:val="99"/>
    <w:semiHidden/>
    <w:rsid w:val="0033744D"/>
    <w:rPr>
      <w:lang w:val="en-GB" w:eastAsia="ja-JP"/>
    </w:rPr>
  </w:style>
  <w:style w:type="character" w:customStyle="1" w:styleId="HeaderChar">
    <w:name w:val="Header Char"/>
    <w:link w:val="Header"/>
    <w:rsid w:val="00DF5214"/>
    <w:rPr>
      <w:rFonts w:ascii="Arial" w:hAnsi="Arial"/>
      <w:b/>
      <w:noProof/>
      <w:sz w:val="18"/>
      <w:lang w:eastAsia="ja-JP"/>
    </w:rPr>
  </w:style>
  <w:style w:type="character" w:styleId="PlaceholderText">
    <w:name w:val="Placeholder Text"/>
    <w:basedOn w:val="DefaultParagraphFont"/>
    <w:uiPriority w:val="99"/>
    <w:semiHidden/>
    <w:rsid w:val="00E9274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784020">
      <w:bodyDiv w:val="1"/>
      <w:marLeft w:val="0"/>
      <w:marRight w:val="0"/>
      <w:marTop w:val="0"/>
      <w:marBottom w:val="0"/>
      <w:divBdr>
        <w:top w:val="none" w:sz="0" w:space="0" w:color="auto"/>
        <w:left w:val="none" w:sz="0" w:space="0" w:color="auto"/>
        <w:bottom w:val="none" w:sz="0" w:space="0" w:color="auto"/>
        <w:right w:val="none" w:sz="0" w:space="0" w:color="auto"/>
      </w:divBdr>
    </w:div>
    <w:div w:id="109445787">
      <w:bodyDiv w:val="1"/>
      <w:marLeft w:val="0"/>
      <w:marRight w:val="0"/>
      <w:marTop w:val="0"/>
      <w:marBottom w:val="0"/>
      <w:divBdr>
        <w:top w:val="none" w:sz="0" w:space="0" w:color="auto"/>
        <w:left w:val="none" w:sz="0" w:space="0" w:color="auto"/>
        <w:bottom w:val="none" w:sz="0" w:space="0" w:color="auto"/>
        <w:right w:val="none" w:sz="0" w:space="0" w:color="auto"/>
      </w:divBdr>
    </w:div>
    <w:div w:id="113407980">
      <w:bodyDiv w:val="1"/>
      <w:marLeft w:val="0"/>
      <w:marRight w:val="0"/>
      <w:marTop w:val="0"/>
      <w:marBottom w:val="0"/>
      <w:divBdr>
        <w:top w:val="none" w:sz="0" w:space="0" w:color="auto"/>
        <w:left w:val="none" w:sz="0" w:space="0" w:color="auto"/>
        <w:bottom w:val="none" w:sz="0" w:space="0" w:color="auto"/>
        <w:right w:val="none" w:sz="0" w:space="0" w:color="auto"/>
      </w:divBdr>
    </w:div>
    <w:div w:id="227345238">
      <w:bodyDiv w:val="1"/>
      <w:marLeft w:val="0"/>
      <w:marRight w:val="0"/>
      <w:marTop w:val="0"/>
      <w:marBottom w:val="0"/>
      <w:divBdr>
        <w:top w:val="none" w:sz="0" w:space="0" w:color="auto"/>
        <w:left w:val="none" w:sz="0" w:space="0" w:color="auto"/>
        <w:bottom w:val="none" w:sz="0" w:space="0" w:color="auto"/>
        <w:right w:val="none" w:sz="0" w:space="0" w:color="auto"/>
      </w:divBdr>
    </w:div>
    <w:div w:id="235559129">
      <w:bodyDiv w:val="1"/>
      <w:marLeft w:val="0"/>
      <w:marRight w:val="0"/>
      <w:marTop w:val="0"/>
      <w:marBottom w:val="0"/>
      <w:divBdr>
        <w:top w:val="none" w:sz="0" w:space="0" w:color="auto"/>
        <w:left w:val="none" w:sz="0" w:space="0" w:color="auto"/>
        <w:bottom w:val="none" w:sz="0" w:space="0" w:color="auto"/>
        <w:right w:val="none" w:sz="0" w:space="0" w:color="auto"/>
      </w:divBdr>
    </w:div>
    <w:div w:id="263224145">
      <w:bodyDiv w:val="1"/>
      <w:marLeft w:val="0"/>
      <w:marRight w:val="0"/>
      <w:marTop w:val="0"/>
      <w:marBottom w:val="0"/>
      <w:divBdr>
        <w:top w:val="none" w:sz="0" w:space="0" w:color="auto"/>
        <w:left w:val="none" w:sz="0" w:space="0" w:color="auto"/>
        <w:bottom w:val="none" w:sz="0" w:space="0" w:color="auto"/>
        <w:right w:val="none" w:sz="0" w:space="0" w:color="auto"/>
      </w:divBdr>
    </w:div>
    <w:div w:id="318508863">
      <w:bodyDiv w:val="1"/>
      <w:marLeft w:val="0"/>
      <w:marRight w:val="0"/>
      <w:marTop w:val="0"/>
      <w:marBottom w:val="0"/>
      <w:divBdr>
        <w:top w:val="none" w:sz="0" w:space="0" w:color="auto"/>
        <w:left w:val="none" w:sz="0" w:space="0" w:color="auto"/>
        <w:bottom w:val="none" w:sz="0" w:space="0" w:color="auto"/>
        <w:right w:val="none" w:sz="0" w:space="0" w:color="auto"/>
      </w:divBdr>
    </w:div>
    <w:div w:id="327440634">
      <w:bodyDiv w:val="1"/>
      <w:marLeft w:val="0"/>
      <w:marRight w:val="0"/>
      <w:marTop w:val="0"/>
      <w:marBottom w:val="0"/>
      <w:divBdr>
        <w:top w:val="none" w:sz="0" w:space="0" w:color="auto"/>
        <w:left w:val="none" w:sz="0" w:space="0" w:color="auto"/>
        <w:bottom w:val="none" w:sz="0" w:space="0" w:color="auto"/>
        <w:right w:val="none" w:sz="0" w:space="0" w:color="auto"/>
      </w:divBdr>
    </w:div>
    <w:div w:id="443306851">
      <w:bodyDiv w:val="1"/>
      <w:marLeft w:val="0"/>
      <w:marRight w:val="0"/>
      <w:marTop w:val="0"/>
      <w:marBottom w:val="0"/>
      <w:divBdr>
        <w:top w:val="none" w:sz="0" w:space="0" w:color="auto"/>
        <w:left w:val="none" w:sz="0" w:space="0" w:color="auto"/>
        <w:bottom w:val="none" w:sz="0" w:space="0" w:color="auto"/>
        <w:right w:val="none" w:sz="0" w:space="0" w:color="auto"/>
      </w:divBdr>
    </w:div>
    <w:div w:id="487594136">
      <w:bodyDiv w:val="1"/>
      <w:marLeft w:val="0"/>
      <w:marRight w:val="0"/>
      <w:marTop w:val="0"/>
      <w:marBottom w:val="0"/>
      <w:divBdr>
        <w:top w:val="none" w:sz="0" w:space="0" w:color="auto"/>
        <w:left w:val="none" w:sz="0" w:space="0" w:color="auto"/>
        <w:bottom w:val="none" w:sz="0" w:space="0" w:color="auto"/>
        <w:right w:val="none" w:sz="0" w:space="0" w:color="auto"/>
      </w:divBdr>
    </w:div>
    <w:div w:id="544828414">
      <w:bodyDiv w:val="1"/>
      <w:marLeft w:val="0"/>
      <w:marRight w:val="0"/>
      <w:marTop w:val="0"/>
      <w:marBottom w:val="0"/>
      <w:divBdr>
        <w:top w:val="none" w:sz="0" w:space="0" w:color="auto"/>
        <w:left w:val="none" w:sz="0" w:space="0" w:color="auto"/>
        <w:bottom w:val="none" w:sz="0" w:space="0" w:color="auto"/>
        <w:right w:val="none" w:sz="0" w:space="0" w:color="auto"/>
      </w:divBdr>
      <w:divsChild>
        <w:div w:id="951398332">
          <w:marLeft w:val="547"/>
          <w:marRight w:val="0"/>
          <w:marTop w:val="106"/>
          <w:marBottom w:val="0"/>
          <w:divBdr>
            <w:top w:val="none" w:sz="0" w:space="0" w:color="auto"/>
            <w:left w:val="none" w:sz="0" w:space="0" w:color="auto"/>
            <w:bottom w:val="none" w:sz="0" w:space="0" w:color="auto"/>
            <w:right w:val="none" w:sz="0" w:space="0" w:color="auto"/>
          </w:divBdr>
        </w:div>
        <w:div w:id="1690254197">
          <w:marLeft w:val="547"/>
          <w:marRight w:val="0"/>
          <w:marTop w:val="106"/>
          <w:marBottom w:val="0"/>
          <w:divBdr>
            <w:top w:val="none" w:sz="0" w:space="0" w:color="auto"/>
            <w:left w:val="none" w:sz="0" w:space="0" w:color="auto"/>
            <w:bottom w:val="none" w:sz="0" w:space="0" w:color="auto"/>
            <w:right w:val="none" w:sz="0" w:space="0" w:color="auto"/>
          </w:divBdr>
        </w:div>
      </w:divsChild>
    </w:div>
    <w:div w:id="560485407">
      <w:bodyDiv w:val="1"/>
      <w:marLeft w:val="0"/>
      <w:marRight w:val="0"/>
      <w:marTop w:val="0"/>
      <w:marBottom w:val="0"/>
      <w:divBdr>
        <w:top w:val="none" w:sz="0" w:space="0" w:color="auto"/>
        <w:left w:val="none" w:sz="0" w:space="0" w:color="auto"/>
        <w:bottom w:val="none" w:sz="0" w:space="0" w:color="auto"/>
        <w:right w:val="none" w:sz="0" w:space="0" w:color="auto"/>
      </w:divBdr>
    </w:div>
    <w:div w:id="595527451">
      <w:bodyDiv w:val="1"/>
      <w:marLeft w:val="0"/>
      <w:marRight w:val="0"/>
      <w:marTop w:val="0"/>
      <w:marBottom w:val="0"/>
      <w:divBdr>
        <w:top w:val="none" w:sz="0" w:space="0" w:color="auto"/>
        <w:left w:val="none" w:sz="0" w:space="0" w:color="auto"/>
        <w:bottom w:val="none" w:sz="0" w:space="0" w:color="auto"/>
        <w:right w:val="none" w:sz="0" w:space="0" w:color="auto"/>
      </w:divBdr>
    </w:div>
    <w:div w:id="627203805">
      <w:bodyDiv w:val="1"/>
      <w:marLeft w:val="0"/>
      <w:marRight w:val="0"/>
      <w:marTop w:val="0"/>
      <w:marBottom w:val="0"/>
      <w:divBdr>
        <w:top w:val="none" w:sz="0" w:space="0" w:color="auto"/>
        <w:left w:val="none" w:sz="0" w:space="0" w:color="auto"/>
        <w:bottom w:val="none" w:sz="0" w:space="0" w:color="auto"/>
        <w:right w:val="none" w:sz="0" w:space="0" w:color="auto"/>
      </w:divBdr>
    </w:div>
    <w:div w:id="655303172">
      <w:bodyDiv w:val="1"/>
      <w:marLeft w:val="0"/>
      <w:marRight w:val="0"/>
      <w:marTop w:val="0"/>
      <w:marBottom w:val="0"/>
      <w:divBdr>
        <w:top w:val="none" w:sz="0" w:space="0" w:color="auto"/>
        <w:left w:val="none" w:sz="0" w:space="0" w:color="auto"/>
        <w:bottom w:val="none" w:sz="0" w:space="0" w:color="auto"/>
        <w:right w:val="none" w:sz="0" w:space="0" w:color="auto"/>
      </w:divBdr>
    </w:div>
    <w:div w:id="686441025">
      <w:bodyDiv w:val="1"/>
      <w:marLeft w:val="0"/>
      <w:marRight w:val="0"/>
      <w:marTop w:val="0"/>
      <w:marBottom w:val="0"/>
      <w:divBdr>
        <w:top w:val="none" w:sz="0" w:space="0" w:color="auto"/>
        <w:left w:val="none" w:sz="0" w:space="0" w:color="auto"/>
        <w:bottom w:val="none" w:sz="0" w:space="0" w:color="auto"/>
        <w:right w:val="none" w:sz="0" w:space="0" w:color="auto"/>
      </w:divBdr>
    </w:div>
    <w:div w:id="705984497">
      <w:bodyDiv w:val="1"/>
      <w:marLeft w:val="0"/>
      <w:marRight w:val="0"/>
      <w:marTop w:val="0"/>
      <w:marBottom w:val="0"/>
      <w:divBdr>
        <w:top w:val="none" w:sz="0" w:space="0" w:color="auto"/>
        <w:left w:val="none" w:sz="0" w:space="0" w:color="auto"/>
        <w:bottom w:val="none" w:sz="0" w:space="0" w:color="auto"/>
        <w:right w:val="none" w:sz="0" w:space="0" w:color="auto"/>
      </w:divBdr>
    </w:div>
    <w:div w:id="736705900">
      <w:bodyDiv w:val="1"/>
      <w:marLeft w:val="0"/>
      <w:marRight w:val="0"/>
      <w:marTop w:val="0"/>
      <w:marBottom w:val="0"/>
      <w:divBdr>
        <w:top w:val="none" w:sz="0" w:space="0" w:color="auto"/>
        <w:left w:val="none" w:sz="0" w:space="0" w:color="auto"/>
        <w:bottom w:val="none" w:sz="0" w:space="0" w:color="auto"/>
        <w:right w:val="none" w:sz="0" w:space="0" w:color="auto"/>
      </w:divBdr>
    </w:div>
    <w:div w:id="859778452">
      <w:bodyDiv w:val="1"/>
      <w:marLeft w:val="0"/>
      <w:marRight w:val="0"/>
      <w:marTop w:val="0"/>
      <w:marBottom w:val="0"/>
      <w:divBdr>
        <w:top w:val="none" w:sz="0" w:space="0" w:color="auto"/>
        <w:left w:val="none" w:sz="0" w:space="0" w:color="auto"/>
        <w:bottom w:val="none" w:sz="0" w:space="0" w:color="auto"/>
        <w:right w:val="none" w:sz="0" w:space="0" w:color="auto"/>
      </w:divBdr>
    </w:div>
    <w:div w:id="897517880">
      <w:bodyDiv w:val="1"/>
      <w:marLeft w:val="0"/>
      <w:marRight w:val="0"/>
      <w:marTop w:val="0"/>
      <w:marBottom w:val="0"/>
      <w:divBdr>
        <w:top w:val="none" w:sz="0" w:space="0" w:color="auto"/>
        <w:left w:val="none" w:sz="0" w:space="0" w:color="auto"/>
        <w:bottom w:val="none" w:sz="0" w:space="0" w:color="auto"/>
        <w:right w:val="none" w:sz="0" w:space="0" w:color="auto"/>
      </w:divBdr>
    </w:div>
    <w:div w:id="901401837">
      <w:bodyDiv w:val="1"/>
      <w:marLeft w:val="0"/>
      <w:marRight w:val="0"/>
      <w:marTop w:val="0"/>
      <w:marBottom w:val="0"/>
      <w:divBdr>
        <w:top w:val="none" w:sz="0" w:space="0" w:color="auto"/>
        <w:left w:val="none" w:sz="0" w:space="0" w:color="auto"/>
        <w:bottom w:val="none" w:sz="0" w:space="0" w:color="auto"/>
        <w:right w:val="none" w:sz="0" w:space="0" w:color="auto"/>
      </w:divBdr>
    </w:div>
    <w:div w:id="910819417">
      <w:bodyDiv w:val="1"/>
      <w:marLeft w:val="0"/>
      <w:marRight w:val="0"/>
      <w:marTop w:val="0"/>
      <w:marBottom w:val="0"/>
      <w:divBdr>
        <w:top w:val="none" w:sz="0" w:space="0" w:color="auto"/>
        <w:left w:val="none" w:sz="0" w:space="0" w:color="auto"/>
        <w:bottom w:val="none" w:sz="0" w:space="0" w:color="auto"/>
        <w:right w:val="none" w:sz="0" w:space="0" w:color="auto"/>
      </w:divBdr>
      <w:divsChild>
        <w:div w:id="88239707">
          <w:marLeft w:val="1800"/>
          <w:marRight w:val="0"/>
          <w:marTop w:val="100"/>
          <w:marBottom w:val="0"/>
          <w:divBdr>
            <w:top w:val="none" w:sz="0" w:space="0" w:color="auto"/>
            <w:left w:val="none" w:sz="0" w:space="0" w:color="auto"/>
            <w:bottom w:val="none" w:sz="0" w:space="0" w:color="auto"/>
            <w:right w:val="none" w:sz="0" w:space="0" w:color="auto"/>
          </w:divBdr>
        </w:div>
        <w:div w:id="210193632">
          <w:marLeft w:val="1800"/>
          <w:marRight w:val="0"/>
          <w:marTop w:val="100"/>
          <w:marBottom w:val="0"/>
          <w:divBdr>
            <w:top w:val="none" w:sz="0" w:space="0" w:color="auto"/>
            <w:left w:val="none" w:sz="0" w:space="0" w:color="auto"/>
            <w:bottom w:val="none" w:sz="0" w:space="0" w:color="auto"/>
            <w:right w:val="none" w:sz="0" w:space="0" w:color="auto"/>
          </w:divBdr>
        </w:div>
        <w:div w:id="286595361">
          <w:marLeft w:val="1800"/>
          <w:marRight w:val="0"/>
          <w:marTop w:val="100"/>
          <w:marBottom w:val="0"/>
          <w:divBdr>
            <w:top w:val="none" w:sz="0" w:space="0" w:color="auto"/>
            <w:left w:val="none" w:sz="0" w:space="0" w:color="auto"/>
            <w:bottom w:val="none" w:sz="0" w:space="0" w:color="auto"/>
            <w:right w:val="none" w:sz="0" w:space="0" w:color="auto"/>
          </w:divBdr>
        </w:div>
        <w:div w:id="365570086">
          <w:marLeft w:val="1800"/>
          <w:marRight w:val="0"/>
          <w:marTop w:val="100"/>
          <w:marBottom w:val="0"/>
          <w:divBdr>
            <w:top w:val="none" w:sz="0" w:space="0" w:color="auto"/>
            <w:left w:val="none" w:sz="0" w:space="0" w:color="auto"/>
            <w:bottom w:val="none" w:sz="0" w:space="0" w:color="auto"/>
            <w:right w:val="none" w:sz="0" w:space="0" w:color="auto"/>
          </w:divBdr>
        </w:div>
        <w:div w:id="923803398">
          <w:marLeft w:val="1800"/>
          <w:marRight w:val="0"/>
          <w:marTop w:val="100"/>
          <w:marBottom w:val="0"/>
          <w:divBdr>
            <w:top w:val="none" w:sz="0" w:space="0" w:color="auto"/>
            <w:left w:val="none" w:sz="0" w:space="0" w:color="auto"/>
            <w:bottom w:val="none" w:sz="0" w:space="0" w:color="auto"/>
            <w:right w:val="none" w:sz="0" w:space="0" w:color="auto"/>
          </w:divBdr>
        </w:div>
        <w:div w:id="1166359105">
          <w:marLeft w:val="1800"/>
          <w:marRight w:val="0"/>
          <w:marTop w:val="100"/>
          <w:marBottom w:val="0"/>
          <w:divBdr>
            <w:top w:val="none" w:sz="0" w:space="0" w:color="auto"/>
            <w:left w:val="none" w:sz="0" w:space="0" w:color="auto"/>
            <w:bottom w:val="none" w:sz="0" w:space="0" w:color="auto"/>
            <w:right w:val="none" w:sz="0" w:space="0" w:color="auto"/>
          </w:divBdr>
        </w:div>
        <w:div w:id="1615403221">
          <w:marLeft w:val="1440"/>
          <w:marRight w:val="0"/>
          <w:marTop w:val="100"/>
          <w:marBottom w:val="0"/>
          <w:divBdr>
            <w:top w:val="none" w:sz="0" w:space="0" w:color="auto"/>
            <w:left w:val="none" w:sz="0" w:space="0" w:color="auto"/>
            <w:bottom w:val="none" w:sz="0" w:space="0" w:color="auto"/>
            <w:right w:val="none" w:sz="0" w:space="0" w:color="auto"/>
          </w:divBdr>
        </w:div>
        <w:div w:id="1999070880">
          <w:marLeft w:val="1440"/>
          <w:marRight w:val="0"/>
          <w:marTop w:val="100"/>
          <w:marBottom w:val="0"/>
          <w:divBdr>
            <w:top w:val="none" w:sz="0" w:space="0" w:color="auto"/>
            <w:left w:val="none" w:sz="0" w:space="0" w:color="auto"/>
            <w:bottom w:val="none" w:sz="0" w:space="0" w:color="auto"/>
            <w:right w:val="none" w:sz="0" w:space="0" w:color="auto"/>
          </w:divBdr>
        </w:div>
        <w:div w:id="2114397581">
          <w:marLeft w:val="1440"/>
          <w:marRight w:val="0"/>
          <w:marTop w:val="100"/>
          <w:marBottom w:val="0"/>
          <w:divBdr>
            <w:top w:val="none" w:sz="0" w:space="0" w:color="auto"/>
            <w:left w:val="none" w:sz="0" w:space="0" w:color="auto"/>
            <w:bottom w:val="none" w:sz="0" w:space="0" w:color="auto"/>
            <w:right w:val="none" w:sz="0" w:space="0" w:color="auto"/>
          </w:divBdr>
        </w:div>
      </w:divsChild>
    </w:div>
    <w:div w:id="935402130">
      <w:bodyDiv w:val="1"/>
      <w:marLeft w:val="0"/>
      <w:marRight w:val="0"/>
      <w:marTop w:val="0"/>
      <w:marBottom w:val="0"/>
      <w:divBdr>
        <w:top w:val="none" w:sz="0" w:space="0" w:color="auto"/>
        <w:left w:val="none" w:sz="0" w:space="0" w:color="auto"/>
        <w:bottom w:val="none" w:sz="0" w:space="0" w:color="auto"/>
        <w:right w:val="none" w:sz="0" w:space="0" w:color="auto"/>
      </w:divBdr>
    </w:div>
    <w:div w:id="1022778049">
      <w:bodyDiv w:val="1"/>
      <w:marLeft w:val="0"/>
      <w:marRight w:val="0"/>
      <w:marTop w:val="0"/>
      <w:marBottom w:val="0"/>
      <w:divBdr>
        <w:top w:val="none" w:sz="0" w:space="0" w:color="auto"/>
        <w:left w:val="none" w:sz="0" w:space="0" w:color="auto"/>
        <w:bottom w:val="none" w:sz="0" w:space="0" w:color="auto"/>
        <w:right w:val="none" w:sz="0" w:space="0" w:color="auto"/>
      </w:divBdr>
    </w:div>
    <w:div w:id="1046567106">
      <w:bodyDiv w:val="1"/>
      <w:marLeft w:val="0"/>
      <w:marRight w:val="0"/>
      <w:marTop w:val="0"/>
      <w:marBottom w:val="0"/>
      <w:divBdr>
        <w:top w:val="none" w:sz="0" w:space="0" w:color="auto"/>
        <w:left w:val="none" w:sz="0" w:space="0" w:color="auto"/>
        <w:bottom w:val="none" w:sz="0" w:space="0" w:color="auto"/>
        <w:right w:val="none" w:sz="0" w:space="0" w:color="auto"/>
      </w:divBdr>
    </w:div>
    <w:div w:id="1073697294">
      <w:bodyDiv w:val="1"/>
      <w:marLeft w:val="0"/>
      <w:marRight w:val="0"/>
      <w:marTop w:val="0"/>
      <w:marBottom w:val="0"/>
      <w:divBdr>
        <w:top w:val="none" w:sz="0" w:space="0" w:color="auto"/>
        <w:left w:val="none" w:sz="0" w:space="0" w:color="auto"/>
        <w:bottom w:val="none" w:sz="0" w:space="0" w:color="auto"/>
        <w:right w:val="none" w:sz="0" w:space="0" w:color="auto"/>
      </w:divBdr>
    </w:div>
    <w:div w:id="1099764007">
      <w:bodyDiv w:val="1"/>
      <w:marLeft w:val="0"/>
      <w:marRight w:val="0"/>
      <w:marTop w:val="0"/>
      <w:marBottom w:val="0"/>
      <w:divBdr>
        <w:top w:val="none" w:sz="0" w:space="0" w:color="auto"/>
        <w:left w:val="none" w:sz="0" w:space="0" w:color="auto"/>
        <w:bottom w:val="none" w:sz="0" w:space="0" w:color="auto"/>
        <w:right w:val="none" w:sz="0" w:space="0" w:color="auto"/>
      </w:divBdr>
    </w:div>
    <w:div w:id="1105152224">
      <w:bodyDiv w:val="1"/>
      <w:marLeft w:val="0"/>
      <w:marRight w:val="0"/>
      <w:marTop w:val="0"/>
      <w:marBottom w:val="0"/>
      <w:divBdr>
        <w:top w:val="none" w:sz="0" w:space="0" w:color="auto"/>
        <w:left w:val="none" w:sz="0" w:space="0" w:color="auto"/>
        <w:bottom w:val="none" w:sz="0" w:space="0" w:color="auto"/>
        <w:right w:val="none" w:sz="0" w:space="0" w:color="auto"/>
      </w:divBdr>
      <w:divsChild>
        <w:div w:id="1207790462">
          <w:marLeft w:val="360"/>
          <w:marRight w:val="0"/>
          <w:marTop w:val="120"/>
          <w:marBottom w:val="120"/>
          <w:divBdr>
            <w:top w:val="none" w:sz="0" w:space="0" w:color="auto"/>
            <w:left w:val="none" w:sz="0" w:space="0" w:color="auto"/>
            <w:bottom w:val="none" w:sz="0" w:space="0" w:color="auto"/>
            <w:right w:val="none" w:sz="0" w:space="0" w:color="auto"/>
          </w:divBdr>
        </w:div>
        <w:div w:id="1600675695">
          <w:marLeft w:val="360"/>
          <w:marRight w:val="0"/>
          <w:marTop w:val="120"/>
          <w:marBottom w:val="120"/>
          <w:divBdr>
            <w:top w:val="none" w:sz="0" w:space="0" w:color="auto"/>
            <w:left w:val="none" w:sz="0" w:space="0" w:color="auto"/>
            <w:bottom w:val="none" w:sz="0" w:space="0" w:color="auto"/>
            <w:right w:val="none" w:sz="0" w:space="0" w:color="auto"/>
          </w:divBdr>
        </w:div>
      </w:divsChild>
    </w:div>
    <w:div w:id="1122959953">
      <w:bodyDiv w:val="1"/>
      <w:marLeft w:val="0"/>
      <w:marRight w:val="0"/>
      <w:marTop w:val="0"/>
      <w:marBottom w:val="0"/>
      <w:divBdr>
        <w:top w:val="none" w:sz="0" w:space="0" w:color="auto"/>
        <w:left w:val="none" w:sz="0" w:space="0" w:color="auto"/>
        <w:bottom w:val="none" w:sz="0" w:space="0" w:color="auto"/>
        <w:right w:val="none" w:sz="0" w:space="0" w:color="auto"/>
      </w:divBdr>
    </w:div>
    <w:div w:id="1254895662">
      <w:bodyDiv w:val="1"/>
      <w:marLeft w:val="0"/>
      <w:marRight w:val="0"/>
      <w:marTop w:val="0"/>
      <w:marBottom w:val="0"/>
      <w:divBdr>
        <w:top w:val="none" w:sz="0" w:space="0" w:color="auto"/>
        <w:left w:val="none" w:sz="0" w:space="0" w:color="auto"/>
        <w:bottom w:val="none" w:sz="0" w:space="0" w:color="auto"/>
        <w:right w:val="none" w:sz="0" w:space="0" w:color="auto"/>
      </w:divBdr>
    </w:div>
    <w:div w:id="1267805715">
      <w:bodyDiv w:val="1"/>
      <w:marLeft w:val="0"/>
      <w:marRight w:val="0"/>
      <w:marTop w:val="0"/>
      <w:marBottom w:val="0"/>
      <w:divBdr>
        <w:top w:val="none" w:sz="0" w:space="0" w:color="auto"/>
        <w:left w:val="none" w:sz="0" w:space="0" w:color="auto"/>
        <w:bottom w:val="none" w:sz="0" w:space="0" w:color="auto"/>
        <w:right w:val="none" w:sz="0" w:space="0" w:color="auto"/>
      </w:divBdr>
    </w:div>
    <w:div w:id="1282224885">
      <w:bodyDiv w:val="1"/>
      <w:marLeft w:val="0"/>
      <w:marRight w:val="0"/>
      <w:marTop w:val="0"/>
      <w:marBottom w:val="0"/>
      <w:divBdr>
        <w:top w:val="none" w:sz="0" w:space="0" w:color="auto"/>
        <w:left w:val="none" w:sz="0" w:space="0" w:color="auto"/>
        <w:bottom w:val="none" w:sz="0" w:space="0" w:color="auto"/>
        <w:right w:val="none" w:sz="0" w:space="0" w:color="auto"/>
      </w:divBdr>
    </w:div>
    <w:div w:id="1391033851">
      <w:bodyDiv w:val="1"/>
      <w:marLeft w:val="0"/>
      <w:marRight w:val="0"/>
      <w:marTop w:val="0"/>
      <w:marBottom w:val="0"/>
      <w:divBdr>
        <w:top w:val="none" w:sz="0" w:space="0" w:color="auto"/>
        <w:left w:val="none" w:sz="0" w:space="0" w:color="auto"/>
        <w:bottom w:val="none" w:sz="0" w:space="0" w:color="auto"/>
        <w:right w:val="none" w:sz="0" w:space="0" w:color="auto"/>
      </w:divBdr>
    </w:div>
    <w:div w:id="1391228742">
      <w:bodyDiv w:val="1"/>
      <w:marLeft w:val="0"/>
      <w:marRight w:val="0"/>
      <w:marTop w:val="0"/>
      <w:marBottom w:val="0"/>
      <w:divBdr>
        <w:top w:val="none" w:sz="0" w:space="0" w:color="auto"/>
        <w:left w:val="none" w:sz="0" w:space="0" w:color="auto"/>
        <w:bottom w:val="none" w:sz="0" w:space="0" w:color="auto"/>
        <w:right w:val="none" w:sz="0" w:space="0" w:color="auto"/>
      </w:divBdr>
    </w:div>
    <w:div w:id="1494299947">
      <w:bodyDiv w:val="1"/>
      <w:marLeft w:val="0"/>
      <w:marRight w:val="0"/>
      <w:marTop w:val="0"/>
      <w:marBottom w:val="0"/>
      <w:divBdr>
        <w:top w:val="none" w:sz="0" w:space="0" w:color="auto"/>
        <w:left w:val="none" w:sz="0" w:space="0" w:color="auto"/>
        <w:bottom w:val="none" w:sz="0" w:space="0" w:color="auto"/>
        <w:right w:val="none" w:sz="0" w:space="0" w:color="auto"/>
      </w:divBdr>
    </w:div>
    <w:div w:id="1604142694">
      <w:bodyDiv w:val="1"/>
      <w:marLeft w:val="0"/>
      <w:marRight w:val="0"/>
      <w:marTop w:val="0"/>
      <w:marBottom w:val="0"/>
      <w:divBdr>
        <w:top w:val="none" w:sz="0" w:space="0" w:color="auto"/>
        <w:left w:val="none" w:sz="0" w:space="0" w:color="auto"/>
        <w:bottom w:val="none" w:sz="0" w:space="0" w:color="auto"/>
        <w:right w:val="none" w:sz="0" w:space="0" w:color="auto"/>
      </w:divBdr>
      <w:divsChild>
        <w:div w:id="1560484031">
          <w:marLeft w:val="547"/>
          <w:marRight w:val="0"/>
          <w:marTop w:val="134"/>
          <w:marBottom w:val="0"/>
          <w:divBdr>
            <w:top w:val="none" w:sz="0" w:space="0" w:color="auto"/>
            <w:left w:val="none" w:sz="0" w:space="0" w:color="auto"/>
            <w:bottom w:val="none" w:sz="0" w:space="0" w:color="auto"/>
            <w:right w:val="none" w:sz="0" w:space="0" w:color="auto"/>
          </w:divBdr>
        </w:div>
      </w:divsChild>
    </w:div>
    <w:div w:id="1621104322">
      <w:bodyDiv w:val="1"/>
      <w:marLeft w:val="0"/>
      <w:marRight w:val="0"/>
      <w:marTop w:val="0"/>
      <w:marBottom w:val="0"/>
      <w:divBdr>
        <w:top w:val="none" w:sz="0" w:space="0" w:color="auto"/>
        <w:left w:val="none" w:sz="0" w:space="0" w:color="auto"/>
        <w:bottom w:val="none" w:sz="0" w:space="0" w:color="auto"/>
        <w:right w:val="none" w:sz="0" w:space="0" w:color="auto"/>
      </w:divBdr>
    </w:div>
    <w:div w:id="1696728674">
      <w:bodyDiv w:val="1"/>
      <w:marLeft w:val="0"/>
      <w:marRight w:val="0"/>
      <w:marTop w:val="0"/>
      <w:marBottom w:val="0"/>
      <w:divBdr>
        <w:top w:val="none" w:sz="0" w:space="0" w:color="auto"/>
        <w:left w:val="none" w:sz="0" w:space="0" w:color="auto"/>
        <w:bottom w:val="none" w:sz="0" w:space="0" w:color="auto"/>
        <w:right w:val="none" w:sz="0" w:space="0" w:color="auto"/>
      </w:divBdr>
    </w:div>
    <w:div w:id="1734036866">
      <w:bodyDiv w:val="1"/>
      <w:marLeft w:val="0"/>
      <w:marRight w:val="0"/>
      <w:marTop w:val="0"/>
      <w:marBottom w:val="0"/>
      <w:divBdr>
        <w:top w:val="none" w:sz="0" w:space="0" w:color="auto"/>
        <w:left w:val="none" w:sz="0" w:space="0" w:color="auto"/>
        <w:bottom w:val="none" w:sz="0" w:space="0" w:color="auto"/>
        <w:right w:val="none" w:sz="0" w:space="0" w:color="auto"/>
      </w:divBdr>
    </w:div>
    <w:div w:id="1788887092">
      <w:bodyDiv w:val="1"/>
      <w:marLeft w:val="0"/>
      <w:marRight w:val="0"/>
      <w:marTop w:val="0"/>
      <w:marBottom w:val="0"/>
      <w:divBdr>
        <w:top w:val="none" w:sz="0" w:space="0" w:color="auto"/>
        <w:left w:val="none" w:sz="0" w:space="0" w:color="auto"/>
        <w:bottom w:val="none" w:sz="0" w:space="0" w:color="auto"/>
        <w:right w:val="none" w:sz="0" w:space="0" w:color="auto"/>
      </w:divBdr>
    </w:div>
    <w:div w:id="1873154753">
      <w:bodyDiv w:val="1"/>
      <w:marLeft w:val="0"/>
      <w:marRight w:val="0"/>
      <w:marTop w:val="0"/>
      <w:marBottom w:val="0"/>
      <w:divBdr>
        <w:top w:val="none" w:sz="0" w:space="0" w:color="auto"/>
        <w:left w:val="none" w:sz="0" w:space="0" w:color="auto"/>
        <w:bottom w:val="none" w:sz="0" w:space="0" w:color="auto"/>
        <w:right w:val="none" w:sz="0" w:space="0" w:color="auto"/>
      </w:divBdr>
      <w:divsChild>
        <w:div w:id="332269017">
          <w:marLeft w:val="1354"/>
          <w:marRight w:val="0"/>
          <w:marTop w:val="96"/>
          <w:marBottom w:val="0"/>
          <w:divBdr>
            <w:top w:val="none" w:sz="0" w:space="0" w:color="auto"/>
            <w:left w:val="none" w:sz="0" w:space="0" w:color="auto"/>
            <w:bottom w:val="none" w:sz="0" w:space="0" w:color="auto"/>
            <w:right w:val="none" w:sz="0" w:space="0" w:color="auto"/>
          </w:divBdr>
        </w:div>
        <w:div w:id="567693596">
          <w:marLeft w:val="720"/>
          <w:marRight w:val="0"/>
          <w:marTop w:val="115"/>
          <w:marBottom w:val="0"/>
          <w:divBdr>
            <w:top w:val="none" w:sz="0" w:space="0" w:color="auto"/>
            <w:left w:val="none" w:sz="0" w:space="0" w:color="auto"/>
            <w:bottom w:val="none" w:sz="0" w:space="0" w:color="auto"/>
            <w:right w:val="none" w:sz="0" w:space="0" w:color="auto"/>
          </w:divBdr>
        </w:div>
        <w:div w:id="1007560036">
          <w:marLeft w:val="720"/>
          <w:marRight w:val="0"/>
          <w:marTop w:val="115"/>
          <w:marBottom w:val="0"/>
          <w:divBdr>
            <w:top w:val="none" w:sz="0" w:space="0" w:color="auto"/>
            <w:left w:val="none" w:sz="0" w:space="0" w:color="auto"/>
            <w:bottom w:val="none" w:sz="0" w:space="0" w:color="auto"/>
            <w:right w:val="none" w:sz="0" w:space="0" w:color="auto"/>
          </w:divBdr>
        </w:div>
        <w:div w:id="1317027464">
          <w:marLeft w:val="720"/>
          <w:marRight w:val="0"/>
          <w:marTop w:val="115"/>
          <w:marBottom w:val="0"/>
          <w:divBdr>
            <w:top w:val="none" w:sz="0" w:space="0" w:color="auto"/>
            <w:left w:val="none" w:sz="0" w:space="0" w:color="auto"/>
            <w:bottom w:val="none" w:sz="0" w:space="0" w:color="auto"/>
            <w:right w:val="none" w:sz="0" w:space="0" w:color="auto"/>
          </w:divBdr>
        </w:div>
        <w:div w:id="1526864984">
          <w:marLeft w:val="1354"/>
          <w:marRight w:val="0"/>
          <w:marTop w:val="96"/>
          <w:marBottom w:val="0"/>
          <w:divBdr>
            <w:top w:val="none" w:sz="0" w:space="0" w:color="auto"/>
            <w:left w:val="none" w:sz="0" w:space="0" w:color="auto"/>
            <w:bottom w:val="none" w:sz="0" w:space="0" w:color="auto"/>
            <w:right w:val="none" w:sz="0" w:space="0" w:color="auto"/>
          </w:divBdr>
        </w:div>
      </w:divsChild>
    </w:div>
    <w:div w:id="1885022833">
      <w:bodyDiv w:val="1"/>
      <w:marLeft w:val="0"/>
      <w:marRight w:val="0"/>
      <w:marTop w:val="0"/>
      <w:marBottom w:val="0"/>
      <w:divBdr>
        <w:top w:val="none" w:sz="0" w:space="0" w:color="auto"/>
        <w:left w:val="none" w:sz="0" w:space="0" w:color="auto"/>
        <w:bottom w:val="none" w:sz="0" w:space="0" w:color="auto"/>
        <w:right w:val="none" w:sz="0" w:space="0" w:color="auto"/>
      </w:divBdr>
    </w:div>
    <w:div w:id="1996639465">
      <w:bodyDiv w:val="1"/>
      <w:marLeft w:val="0"/>
      <w:marRight w:val="0"/>
      <w:marTop w:val="0"/>
      <w:marBottom w:val="0"/>
      <w:divBdr>
        <w:top w:val="none" w:sz="0" w:space="0" w:color="auto"/>
        <w:left w:val="none" w:sz="0" w:space="0" w:color="auto"/>
        <w:bottom w:val="none" w:sz="0" w:space="0" w:color="auto"/>
        <w:right w:val="none" w:sz="0" w:space="0" w:color="auto"/>
      </w:divBdr>
    </w:div>
    <w:div w:id="2009671521">
      <w:bodyDiv w:val="1"/>
      <w:marLeft w:val="0"/>
      <w:marRight w:val="0"/>
      <w:marTop w:val="0"/>
      <w:marBottom w:val="0"/>
      <w:divBdr>
        <w:top w:val="none" w:sz="0" w:space="0" w:color="auto"/>
        <w:left w:val="none" w:sz="0" w:space="0" w:color="auto"/>
        <w:bottom w:val="none" w:sz="0" w:space="0" w:color="auto"/>
        <w:right w:val="none" w:sz="0" w:space="0" w:color="auto"/>
      </w:divBdr>
      <w:divsChild>
        <w:div w:id="340402387">
          <w:marLeft w:val="1166"/>
          <w:marRight w:val="0"/>
          <w:marTop w:val="115"/>
          <w:marBottom w:val="0"/>
          <w:divBdr>
            <w:top w:val="none" w:sz="0" w:space="0" w:color="auto"/>
            <w:left w:val="none" w:sz="0" w:space="0" w:color="auto"/>
            <w:bottom w:val="none" w:sz="0" w:space="0" w:color="auto"/>
            <w:right w:val="none" w:sz="0" w:space="0" w:color="auto"/>
          </w:divBdr>
        </w:div>
        <w:div w:id="747309697">
          <w:marLeft w:val="1166"/>
          <w:marRight w:val="0"/>
          <w:marTop w:val="115"/>
          <w:marBottom w:val="0"/>
          <w:divBdr>
            <w:top w:val="none" w:sz="0" w:space="0" w:color="auto"/>
            <w:left w:val="none" w:sz="0" w:space="0" w:color="auto"/>
            <w:bottom w:val="none" w:sz="0" w:space="0" w:color="auto"/>
            <w:right w:val="none" w:sz="0" w:space="0" w:color="auto"/>
          </w:divBdr>
        </w:div>
        <w:div w:id="917396654">
          <w:marLeft w:val="547"/>
          <w:marRight w:val="0"/>
          <w:marTop w:val="134"/>
          <w:marBottom w:val="0"/>
          <w:divBdr>
            <w:top w:val="none" w:sz="0" w:space="0" w:color="auto"/>
            <w:left w:val="none" w:sz="0" w:space="0" w:color="auto"/>
            <w:bottom w:val="none" w:sz="0" w:space="0" w:color="auto"/>
            <w:right w:val="none" w:sz="0" w:space="0" w:color="auto"/>
          </w:divBdr>
        </w:div>
        <w:div w:id="1201239335">
          <w:marLeft w:val="547"/>
          <w:marRight w:val="0"/>
          <w:marTop w:val="134"/>
          <w:marBottom w:val="0"/>
          <w:divBdr>
            <w:top w:val="none" w:sz="0" w:space="0" w:color="auto"/>
            <w:left w:val="none" w:sz="0" w:space="0" w:color="auto"/>
            <w:bottom w:val="none" w:sz="0" w:space="0" w:color="auto"/>
            <w:right w:val="none" w:sz="0" w:space="0" w:color="auto"/>
          </w:divBdr>
        </w:div>
      </w:divsChild>
    </w:div>
    <w:div w:id="2072848757">
      <w:bodyDiv w:val="1"/>
      <w:marLeft w:val="0"/>
      <w:marRight w:val="0"/>
      <w:marTop w:val="0"/>
      <w:marBottom w:val="0"/>
      <w:divBdr>
        <w:top w:val="none" w:sz="0" w:space="0" w:color="auto"/>
        <w:left w:val="none" w:sz="0" w:space="0" w:color="auto"/>
        <w:bottom w:val="none" w:sz="0" w:space="0" w:color="auto"/>
        <w:right w:val="none" w:sz="0" w:space="0" w:color="auto"/>
      </w:divBdr>
    </w:div>
    <w:div w:id="2103069783">
      <w:bodyDiv w:val="1"/>
      <w:marLeft w:val="0"/>
      <w:marRight w:val="0"/>
      <w:marTop w:val="0"/>
      <w:marBottom w:val="0"/>
      <w:divBdr>
        <w:top w:val="none" w:sz="0" w:space="0" w:color="auto"/>
        <w:left w:val="none" w:sz="0" w:space="0" w:color="auto"/>
        <w:bottom w:val="none" w:sz="0" w:space="0" w:color="auto"/>
        <w:right w:val="none" w:sz="0" w:space="0" w:color="auto"/>
      </w:divBdr>
    </w:div>
    <w:div w:id="2106922999">
      <w:bodyDiv w:val="1"/>
      <w:marLeft w:val="0"/>
      <w:marRight w:val="0"/>
      <w:marTop w:val="0"/>
      <w:marBottom w:val="0"/>
      <w:divBdr>
        <w:top w:val="none" w:sz="0" w:space="0" w:color="auto"/>
        <w:left w:val="none" w:sz="0" w:space="0" w:color="auto"/>
        <w:bottom w:val="none" w:sz="0" w:space="0" w:color="auto"/>
        <w:right w:val="none" w:sz="0" w:space="0" w:color="auto"/>
      </w:divBdr>
    </w:div>
    <w:div w:id="2107799193">
      <w:bodyDiv w:val="1"/>
      <w:marLeft w:val="0"/>
      <w:marRight w:val="0"/>
      <w:marTop w:val="0"/>
      <w:marBottom w:val="0"/>
      <w:divBdr>
        <w:top w:val="none" w:sz="0" w:space="0" w:color="auto"/>
        <w:left w:val="none" w:sz="0" w:space="0" w:color="auto"/>
        <w:bottom w:val="none" w:sz="0" w:space="0" w:color="auto"/>
        <w:right w:val="none" w:sz="0" w:space="0" w:color="auto"/>
      </w:divBdr>
      <w:divsChild>
        <w:div w:id="1705708835">
          <w:marLeft w:val="360"/>
          <w:marRight w:val="0"/>
          <w:marTop w:val="200"/>
          <w:marBottom w:val="0"/>
          <w:divBdr>
            <w:top w:val="none" w:sz="0" w:space="0" w:color="auto"/>
            <w:left w:val="none" w:sz="0" w:space="0" w:color="auto"/>
            <w:bottom w:val="none" w:sz="0" w:space="0" w:color="auto"/>
            <w:right w:val="none" w:sz="0" w:space="0" w:color="auto"/>
          </w:divBdr>
        </w:div>
      </w:divsChild>
    </w:div>
    <w:div w:id="211728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6759386.DOCOMO\My%20Documents(alternative)\secret%20box\templa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D409ED9D-BECC-4C8D-8AB5-A3258E800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1430</Words>
  <Characters>8152</Characters>
  <Application>Microsoft Office Word</Application>
  <DocSecurity>0</DocSecurity>
  <Lines>67</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tdoc template</vt:lpstr>
      <vt:lpstr>tdoc template</vt:lpstr>
    </vt:vector>
  </TitlesOfParts>
  <Company>Nokia Networks</Company>
  <LinksUpToDate>false</LinksUpToDate>
  <CharactersWithSpaces>9563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Jun Tan</dc:creator>
  <cp:keywords/>
  <cp:lastModifiedBy>Tan, Jun 1. (Nokia - US/Arlington Heights)</cp:lastModifiedBy>
  <cp:revision>3</cp:revision>
  <cp:lastPrinted>2001-04-23T16:30:00Z</cp:lastPrinted>
  <dcterms:created xsi:type="dcterms:W3CDTF">2016-05-12T20:59:00Z</dcterms:created>
  <dcterms:modified xsi:type="dcterms:W3CDTF">2016-05-12T21:01:00Z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